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E90" w:rsidRPr="001C3DB3" w:rsidRDefault="004D5E90">
      <w:pPr>
        <w:pStyle w:val="a5"/>
        <w:tabs>
          <w:tab w:val="clear" w:pos="4536"/>
          <w:tab w:val="clear" w:pos="9072"/>
        </w:tabs>
        <w:spacing w:line="240" w:lineRule="auto"/>
        <w:jc w:val="both"/>
      </w:pPr>
      <w:bookmarkStart w:id="0" w:name="_GoBack"/>
      <w:bookmarkEnd w:id="0"/>
      <w:r w:rsidRPr="001C3DB3">
        <w:tab/>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highlight w:val="yellow"/>
        </w:rPr>
      </w:pPr>
      <w:bookmarkStart w:id="1" w:name="Start"/>
      <w:bookmarkEnd w:id="1"/>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highlight w:val="yellow"/>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rPr>
          <w:b/>
          <w:highlight w:val="yellow"/>
          <w:lang w:val="el-GR"/>
        </w:rPr>
      </w:pPr>
      <w:r>
        <w:object w:dxaOrig="38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1.5pt" o:ole="">
            <v:imagedata r:id="rId8" o:title=""/>
          </v:shape>
          <o:OLEObject Type="Embed" ProgID="MSPhotoEd.3" ShapeID="_x0000_i1025" DrawAspect="Content" ObjectID="_1462345233" r:id="rId9"/>
        </w:objec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rPr>
          <w:b/>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3969"/>
        <w:jc w:val="both"/>
        <w:rPr>
          <w:b/>
          <w:bCs/>
          <w:sz w:val="24"/>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outlineLvl w:val="0"/>
        <w:rPr>
          <w:b/>
          <w:bCs/>
          <w:sz w:val="28"/>
          <w:szCs w:val="28"/>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center"/>
        <w:outlineLvl w:val="0"/>
        <w:rPr>
          <w:b/>
          <w:bCs/>
          <w:sz w:val="28"/>
          <w:szCs w:val="28"/>
        </w:rPr>
      </w:pPr>
    </w:p>
    <w:p w:rsidR="004D5E90" w:rsidRDefault="004D5E90" w:rsidP="00696E1E">
      <w:pPr>
        <w:jc w:val="center"/>
        <w:rPr>
          <w:lang w:val="el-GR"/>
        </w:rPr>
      </w:pPr>
      <w:bookmarkStart w:id="2" w:name="_Toc388491391"/>
      <w:smartTag w:uri="urn:schemas-microsoft-com:office:smarttags" w:element="PersonName">
        <w:r>
          <w:t>ATE</w:t>
        </w:r>
      </w:smartTag>
      <w:r>
        <w:rPr>
          <w:lang w:val="el-GR"/>
        </w:rPr>
        <w:t xml:space="preserve"> </w:t>
      </w:r>
      <w:r>
        <w:t>LEASING</w:t>
      </w:r>
      <w:r>
        <w:rPr>
          <w:lang w:val="el-GR"/>
        </w:rPr>
        <w:t xml:space="preserve"> Α.Ε.</w:t>
      </w:r>
      <w:bookmarkEnd w:id="2"/>
    </w:p>
    <w:p w:rsidR="004D5E90" w:rsidRPr="00935EA6" w:rsidRDefault="004D5E90" w:rsidP="00696E1E">
      <w:pPr>
        <w:jc w:val="center"/>
        <w:rPr>
          <w:sz w:val="24"/>
          <w:szCs w:val="24"/>
          <w:lang w:val="el-GR"/>
        </w:rPr>
      </w:pPr>
      <w:bookmarkStart w:id="3" w:name="_Toc388491392"/>
      <w:r>
        <w:rPr>
          <w:sz w:val="24"/>
          <w:szCs w:val="24"/>
          <w:lang w:val="el-GR"/>
        </w:rPr>
        <w:t>ΟΙΚΟΝΟΜΙΚΕΣ ΚΑΤΑΣΤΑΣΕΙΣ</w:t>
      </w:r>
      <w:r w:rsidRPr="00935EA6">
        <w:rPr>
          <w:sz w:val="24"/>
          <w:szCs w:val="24"/>
          <w:lang w:val="el-GR"/>
        </w:rPr>
        <w:t xml:space="preserve"> </w:t>
      </w:r>
      <w:r>
        <w:rPr>
          <w:sz w:val="24"/>
          <w:szCs w:val="24"/>
          <w:lang w:val="el-GR"/>
        </w:rPr>
        <w:t>ΕΝΑΡΞΗΣ ΕΚΚΑΘΑΡΙΣΗΣ</w:t>
      </w:r>
      <w:bookmarkEnd w:id="3"/>
    </w:p>
    <w:p w:rsidR="004D5E90" w:rsidRPr="00915E21" w:rsidRDefault="004D5E90" w:rsidP="00696E1E">
      <w:pPr>
        <w:jc w:val="center"/>
        <w:rPr>
          <w:sz w:val="24"/>
          <w:szCs w:val="24"/>
          <w:lang w:val="el-GR"/>
        </w:rPr>
      </w:pPr>
      <w:bookmarkStart w:id="4" w:name="_Toc388491393"/>
      <w:r>
        <w:rPr>
          <w:sz w:val="24"/>
          <w:szCs w:val="24"/>
          <w:lang w:val="el-GR"/>
        </w:rPr>
        <w:t>της 24</w:t>
      </w:r>
      <w:r w:rsidRPr="0067353B">
        <w:rPr>
          <w:sz w:val="24"/>
          <w:szCs w:val="24"/>
          <w:vertAlign w:val="superscript"/>
          <w:lang w:val="el-GR"/>
        </w:rPr>
        <w:t>ης</w:t>
      </w:r>
      <w:r>
        <w:rPr>
          <w:sz w:val="24"/>
          <w:szCs w:val="24"/>
          <w:lang w:val="el-GR"/>
        </w:rPr>
        <w:t xml:space="preserve"> Οκτωβρίου 2013</w:t>
      </w:r>
      <w:bookmarkEnd w:id="4"/>
    </w:p>
    <w:p w:rsidR="004D5E90" w:rsidRPr="001B2018" w:rsidRDefault="004D5E90" w:rsidP="000760F1">
      <w:pPr>
        <w:jc w:val="center"/>
        <w:rPr>
          <w:lang w:val="el-GR"/>
        </w:rPr>
      </w:pPr>
      <w:r>
        <w:rPr>
          <w:lang w:val="el-GR"/>
        </w:rPr>
        <w:t>Βάσει των Διεθνών Προτύπων Χρηματοοικονομικής Αναφοράς</w:t>
      </w: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Pr="001B201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l-GR"/>
        </w:rPr>
      </w:pPr>
      <w:r>
        <w:rPr>
          <w:lang w:val="el-GR"/>
        </w:rPr>
        <w:t>Λ. Μεσογείων 109 - 111, Αθήνα Τ.Κ. 115 26</w:t>
      </w:r>
    </w:p>
    <w:p w:rsidR="004D5E90" w:rsidRPr="007308AA" w:rsidRDefault="00F17FA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szCs w:val="28"/>
          <w:highlight w:val="yellow"/>
          <w:lang w:val="en-GB"/>
        </w:rPr>
      </w:pPr>
      <w:hyperlink r:id="rId10" w:history="1">
        <w:r w:rsidR="004D5E90">
          <w:rPr>
            <w:rStyle w:val="-"/>
          </w:rPr>
          <w:t>www</w:t>
        </w:r>
        <w:r w:rsidR="004D5E90" w:rsidRPr="007308AA">
          <w:rPr>
            <w:rStyle w:val="-"/>
            <w:lang w:val="en-GB"/>
          </w:rPr>
          <w:t>.</w:t>
        </w:r>
        <w:r w:rsidR="004D5E90">
          <w:rPr>
            <w:rStyle w:val="-"/>
          </w:rPr>
          <w:t>ateleasing</w:t>
        </w:r>
        <w:r w:rsidR="004D5E90" w:rsidRPr="007308AA">
          <w:rPr>
            <w:rStyle w:val="-"/>
            <w:lang w:val="en-GB"/>
          </w:rPr>
          <w:t>.</w:t>
        </w:r>
        <w:r w:rsidR="004D5E90">
          <w:rPr>
            <w:rStyle w:val="-"/>
          </w:rPr>
          <w:t>gr</w:t>
        </w:r>
      </w:hyperlink>
    </w:p>
    <w:p w:rsidR="004D5E90" w:rsidRPr="007308A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after="120" w:line="240" w:lineRule="auto"/>
        <w:jc w:val="center"/>
        <w:rPr>
          <w:lang w:val="en-GB"/>
        </w:rPr>
      </w:pPr>
      <w:r>
        <w:rPr>
          <w:lang w:val="el-GR"/>
        </w:rPr>
        <w:t>ΑΡ</w:t>
      </w:r>
      <w:r w:rsidRPr="007308AA">
        <w:rPr>
          <w:lang w:val="en-GB"/>
        </w:rPr>
        <w:t>.</w:t>
      </w:r>
      <w:r>
        <w:rPr>
          <w:lang w:val="el-GR"/>
        </w:rPr>
        <w:t>Μ</w:t>
      </w:r>
      <w:r w:rsidRPr="007308AA">
        <w:rPr>
          <w:lang w:val="en-GB"/>
        </w:rPr>
        <w:t>.</w:t>
      </w:r>
      <w:r>
        <w:rPr>
          <w:lang w:val="el-GR"/>
        </w:rPr>
        <w:t>Α</w:t>
      </w:r>
      <w:r w:rsidRPr="007308AA">
        <w:rPr>
          <w:lang w:val="en-GB"/>
        </w:rPr>
        <w:t>.</w:t>
      </w:r>
      <w:r>
        <w:rPr>
          <w:lang w:val="el-GR"/>
        </w:rPr>
        <w:t>Ε</w:t>
      </w:r>
      <w:r w:rsidRPr="007308AA">
        <w:rPr>
          <w:lang w:val="en-GB"/>
        </w:rPr>
        <w:t>. 23927/01/</w:t>
      </w:r>
      <w:r>
        <w:t>B</w:t>
      </w:r>
      <w:r w:rsidRPr="007308AA">
        <w:rPr>
          <w:lang w:val="en-GB"/>
        </w:rPr>
        <w:t>/91/185</w:t>
      </w:r>
    </w:p>
    <w:p w:rsidR="004D5E90" w:rsidRPr="007308A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n-GB"/>
        </w:rPr>
      </w:pPr>
    </w:p>
    <w:p w:rsidR="004D5E90" w:rsidRPr="007308A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8"/>
          <w:highlight w:val="yellow"/>
          <w:lang w:val="en-GB"/>
        </w:rPr>
        <w:sectPr w:rsidR="004D5E90" w:rsidRPr="007308AA">
          <w:headerReference w:type="default" r:id="rId11"/>
          <w:footerReference w:type="default" r:id="rId12"/>
          <w:headerReference w:type="first" r:id="rId13"/>
          <w:footerReference w:type="first" r:id="rId14"/>
          <w:type w:val="oddPage"/>
          <w:pgSz w:w="11906" w:h="16838" w:code="9"/>
          <w:pgMar w:top="1134" w:right="1985" w:bottom="902" w:left="1985" w:header="482" w:footer="380" w:gutter="0"/>
          <w:pgNumType w:start="1"/>
          <w:cols w:space="720"/>
        </w:sectPr>
      </w:pPr>
    </w:p>
    <w:tbl>
      <w:tblPr>
        <w:tblW w:w="6260" w:type="pct"/>
        <w:tblInd w:w="-1026" w:type="dxa"/>
        <w:tblLook w:val="01E0" w:firstRow="1" w:lastRow="1" w:firstColumn="1" w:lastColumn="1" w:noHBand="0" w:noVBand="0"/>
      </w:tblPr>
      <w:tblGrid>
        <w:gridCol w:w="9159"/>
        <w:gridCol w:w="1047"/>
      </w:tblGrid>
      <w:tr w:rsidR="004D5E90" w:rsidTr="000760F1">
        <w:tc>
          <w:tcPr>
            <w:tcW w:w="4487" w:type="pct"/>
            <w:vAlign w:val="center"/>
          </w:tcPr>
          <w:p w:rsidR="004D5E90" w:rsidRDefault="004D5E90">
            <w:pPr>
              <w:spacing w:before="120" w:line="360" w:lineRule="auto"/>
              <w:rPr>
                <w:b/>
                <w:lang w:val="el-GR"/>
              </w:rPr>
            </w:pPr>
            <w:r>
              <w:rPr>
                <w:b/>
                <w:lang w:val="el-GR"/>
              </w:rPr>
              <w:lastRenderedPageBreak/>
              <w:t>ΠΕΡΙΕΧΟΜΕΝΑ</w:t>
            </w:r>
          </w:p>
          <w:p w:rsidR="004D5E90" w:rsidRPr="001B58D7" w:rsidRDefault="004D5E90">
            <w:pPr>
              <w:pStyle w:val="34"/>
              <w:rPr>
                <w:b/>
                <w:noProof/>
              </w:rPr>
            </w:pPr>
            <w:r w:rsidRPr="001B58D7">
              <w:fldChar w:fldCharType="begin"/>
            </w:r>
            <w:r w:rsidRPr="001B58D7">
              <w:instrText xml:space="preserve"> TOC \o "1-3" \h \z \u </w:instrText>
            </w:r>
            <w:r w:rsidRPr="001B58D7">
              <w:fldChar w:fldCharType="separate"/>
            </w:r>
            <w:hyperlink w:anchor="_Toc388528818" w:history="1">
              <w:r w:rsidRPr="001B58D7">
                <w:rPr>
                  <w:rStyle w:val="-"/>
                  <w:b/>
                  <w:noProof/>
                </w:rPr>
                <w:t>ΔΗΛΩΣΗ ΤΟΥ ΕΙΔΙΚΟΥ ΕΚΚΑΘΑΡΙΣΤΗ</w:t>
              </w:r>
              <w:r w:rsidRPr="001B58D7">
                <w:rPr>
                  <w:b/>
                  <w:noProof/>
                  <w:webHidden/>
                </w:rPr>
                <w:tab/>
              </w:r>
              <w:r w:rsidRPr="001B58D7">
                <w:rPr>
                  <w:b/>
                  <w:noProof/>
                  <w:webHidden/>
                </w:rPr>
                <w:fldChar w:fldCharType="begin"/>
              </w:r>
              <w:r w:rsidRPr="001B58D7">
                <w:rPr>
                  <w:b/>
                  <w:noProof/>
                  <w:webHidden/>
                </w:rPr>
                <w:instrText xml:space="preserve"> PAGEREF _Toc388528818 \h </w:instrText>
              </w:r>
              <w:r w:rsidRPr="001B58D7">
                <w:rPr>
                  <w:b/>
                  <w:noProof/>
                  <w:webHidden/>
                </w:rPr>
              </w:r>
              <w:r w:rsidRPr="001B58D7">
                <w:rPr>
                  <w:b/>
                  <w:noProof/>
                  <w:webHidden/>
                </w:rPr>
                <w:fldChar w:fldCharType="separate"/>
              </w:r>
              <w:r>
                <w:rPr>
                  <w:b/>
                  <w:noProof/>
                  <w:webHidden/>
                </w:rPr>
                <w:t>2</w:t>
              </w:r>
              <w:r w:rsidRPr="001B58D7">
                <w:rPr>
                  <w:b/>
                  <w:noProof/>
                  <w:webHidden/>
                </w:rPr>
                <w:fldChar w:fldCharType="end"/>
              </w:r>
            </w:hyperlink>
          </w:p>
          <w:p w:rsidR="004D5E90" w:rsidRDefault="00F17FA2" w:rsidP="008B5326">
            <w:pPr>
              <w:pStyle w:val="22"/>
              <w:tabs>
                <w:tab w:val="right" w:leader="dot" w:pos="7926"/>
              </w:tabs>
              <w:ind w:left="0"/>
              <w:rPr>
                <w:rFonts w:ascii="Calibri" w:hAnsi="Calibri"/>
                <w:b w:val="0"/>
                <w:bCs w:val="0"/>
                <w:noProof/>
                <w:szCs w:val="22"/>
              </w:rPr>
            </w:pPr>
            <w:hyperlink w:anchor="_Toc388528819" w:history="1">
              <w:r w:rsidR="004D5E90" w:rsidRPr="006345A0">
                <w:rPr>
                  <w:rStyle w:val="-"/>
                  <w:noProof/>
                  <w:lang w:val="el-GR" w:eastAsia="el-GR"/>
                </w:rPr>
                <w:t>Έκθεση Ελέγχου Ανεξάρτητου Ορκωτού Ελεγκτή Λογιστή</w:t>
              </w:r>
              <w:r w:rsidR="004D5E90">
                <w:rPr>
                  <w:noProof/>
                  <w:webHidden/>
                </w:rPr>
                <w:tab/>
              </w:r>
              <w:r w:rsidR="004D5E90">
                <w:rPr>
                  <w:noProof/>
                  <w:webHidden/>
                </w:rPr>
                <w:fldChar w:fldCharType="begin"/>
              </w:r>
              <w:r w:rsidR="004D5E90">
                <w:rPr>
                  <w:noProof/>
                  <w:webHidden/>
                </w:rPr>
                <w:instrText xml:space="preserve"> PAGEREF _Toc388528819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20" w:history="1">
              <w:r w:rsidR="004D5E90" w:rsidRPr="006345A0">
                <w:rPr>
                  <w:rStyle w:val="-"/>
                  <w:noProof/>
                  <w:lang w:val="el-GR"/>
                </w:rPr>
                <w:t>Κατάσταση Συνολικών Εσόδων</w:t>
              </w:r>
              <w:r w:rsidR="004D5E90">
                <w:rPr>
                  <w:noProof/>
                  <w:webHidden/>
                </w:rPr>
                <w:tab/>
              </w:r>
              <w:r w:rsidR="004D5E90">
                <w:rPr>
                  <w:noProof/>
                  <w:webHidden/>
                </w:rPr>
                <w:fldChar w:fldCharType="begin"/>
              </w:r>
              <w:r w:rsidR="004D5E90">
                <w:rPr>
                  <w:noProof/>
                  <w:webHidden/>
                </w:rPr>
                <w:instrText xml:space="preserve"> PAGEREF _Toc388528820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21" w:history="1">
              <w:r w:rsidR="004D5E90" w:rsidRPr="006345A0">
                <w:rPr>
                  <w:rStyle w:val="-"/>
                  <w:noProof/>
                  <w:lang w:val="el-GR"/>
                </w:rPr>
                <w:t>Κατάσταση Οικονομικής Θέσης</w:t>
              </w:r>
              <w:r w:rsidR="004D5E90">
                <w:rPr>
                  <w:noProof/>
                  <w:webHidden/>
                </w:rPr>
                <w:tab/>
              </w:r>
              <w:r w:rsidR="004D5E90">
                <w:rPr>
                  <w:noProof/>
                  <w:webHidden/>
                </w:rPr>
                <w:fldChar w:fldCharType="begin"/>
              </w:r>
              <w:r w:rsidR="004D5E90">
                <w:rPr>
                  <w:noProof/>
                  <w:webHidden/>
                </w:rPr>
                <w:instrText xml:space="preserve"> PAGEREF _Toc388528821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22" w:history="1">
              <w:r w:rsidR="004D5E90" w:rsidRPr="006345A0">
                <w:rPr>
                  <w:rStyle w:val="-"/>
                  <w:noProof/>
                  <w:lang w:val="el-GR" w:eastAsia="el-GR"/>
                </w:rPr>
                <w:t>Κατάσταση μεταβολών ιδίων κεφαλαίων</w:t>
              </w:r>
              <w:r w:rsidR="004D5E90">
                <w:rPr>
                  <w:noProof/>
                  <w:webHidden/>
                </w:rPr>
                <w:tab/>
              </w:r>
              <w:r w:rsidR="004D5E90">
                <w:rPr>
                  <w:noProof/>
                  <w:webHidden/>
                </w:rPr>
                <w:fldChar w:fldCharType="begin"/>
              </w:r>
              <w:r w:rsidR="004D5E90">
                <w:rPr>
                  <w:noProof/>
                  <w:webHidden/>
                </w:rPr>
                <w:instrText xml:space="preserve"> PAGEREF _Toc388528822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23" w:history="1">
              <w:r w:rsidR="004D5E90" w:rsidRPr="006345A0">
                <w:rPr>
                  <w:rStyle w:val="-"/>
                  <w:noProof/>
                  <w:lang w:val="el-GR"/>
                </w:rPr>
                <w:t>Κατάσταση ταμειακών ροών</w:t>
              </w:r>
              <w:r w:rsidR="004D5E90">
                <w:rPr>
                  <w:noProof/>
                  <w:webHidden/>
                </w:rPr>
                <w:tab/>
              </w:r>
              <w:r w:rsidR="004D5E90">
                <w:rPr>
                  <w:noProof/>
                  <w:webHidden/>
                </w:rPr>
                <w:fldChar w:fldCharType="begin"/>
              </w:r>
              <w:r w:rsidR="004D5E90">
                <w:rPr>
                  <w:noProof/>
                  <w:webHidden/>
                </w:rPr>
                <w:instrText xml:space="preserve"> PAGEREF _Toc388528823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24" w:history="1">
              <w:r w:rsidR="004D5E90" w:rsidRPr="006345A0">
                <w:rPr>
                  <w:rStyle w:val="-"/>
                  <w:noProof/>
                </w:rPr>
                <w:t>1.</w:t>
              </w:r>
              <w:r w:rsidR="004D5E90">
                <w:rPr>
                  <w:rFonts w:ascii="Calibri" w:hAnsi="Calibri"/>
                  <w:b w:val="0"/>
                  <w:bCs w:val="0"/>
                  <w:i w:val="0"/>
                  <w:iCs w:val="0"/>
                  <w:noProof/>
                  <w:szCs w:val="22"/>
                </w:rPr>
                <w:tab/>
              </w:r>
              <w:r w:rsidR="004D5E90" w:rsidRPr="006345A0">
                <w:rPr>
                  <w:rStyle w:val="-"/>
                  <w:noProof/>
                </w:rPr>
                <w:t>Πληροφορίες για την Εταιρία</w:t>
              </w:r>
              <w:r w:rsidR="004D5E90">
                <w:rPr>
                  <w:noProof/>
                  <w:webHidden/>
                </w:rPr>
                <w:tab/>
              </w:r>
              <w:r w:rsidR="004D5E90">
                <w:rPr>
                  <w:noProof/>
                  <w:webHidden/>
                </w:rPr>
                <w:fldChar w:fldCharType="begin"/>
              </w:r>
              <w:r w:rsidR="004D5E90">
                <w:rPr>
                  <w:noProof/>
                  <w:webHidden/>
                </w:rPr>
                <w:instrText xml:space="preserve"> PAGEREF _Toc388528824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25" w:history="1">
              <w:r w:rsidR="004D5E90" w:rsidRPr="006345A0">
                <w:rPr>
                  <w:rStyle w:val="-"/>
                  <w:noProof/>
                  <w:lang w:val="el-GR"/>
                </w:rPr>
                <w:t>2. Βάση παρουσίασης των οικονομικών καταστάσεων</w:t>
              </w:r>
              <w:r w:rsidR="004D5E90">
                <w:rPr>
                  <w:noProof/>
                  <w:webHidden/>
                </w:rPr>
                <w:tab/>
              </w:r>
              <w:r w:rsidR="004D5E90">
                <w:rPr>
                  <w:noProof/>
                  <w:webHidden/>
                </w:rPr>
                <w:fldChar w:fldCharType="begin"/>
              </w:r>
              <w:r w:rsidR="004D5E90">
                <w:rPr>
                  <w:noProof/>
                  <w:webHidden/>
                </w:rPr>
                <w:instrText xml:space="preserve"> PAGEREF _Toc388528825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26" w:history="1">
              <w:r w:rsidR="004D5E90" w:rsidRPr="006345A0">
                <w:rPr>
                  <w:rStyle w:val="-"/>
                  <w:noProof/>
                  <w:lang w:val="el-GR"/>
                </w:rPr>
                <w:t>2.1</w:t>
              </w:r>
              <w:r w:rsidR="004D5E90">
                <w:rPr>
                  <w:rFonts w:ascii="Calibri" w:hAnsi="Calibri"/>
                  <w:b w:val="0"/>
                  <w:bCs w:val="0"/>
                  <w:noProof/>
                  <w:szCs w:val="22"/>
                </w:rPr>
                <w:tab/>
              </w:r>
              <w:r w:rsidR="004D5E90" w:rsidRPr="006345A0">
                <w:rPr>
                  <w:rStyle w:val="-"/>
                  <w:noProof/>
                  <w:lang w:val="el-GR"/>
                </w:rPr>
                <w:t>Αλλαγή στη βάση παρουσίασης</w:t>
              </w:r>
              <w:r w:rsidR="004D5E90">
                <w:rPr>
                  <w:noProof/>
                  <w:webHidden/>
                </w:rPr>
                <w:tab/>
              </w:r>
              <w:r w:rsidR="004D5E90">
                <w:rPr>
                  <w:noProof/>
                  <w:webHidden/>
                </w:rPr>
                <w:fldChar w:fldCharType="begin"/>
              </w:r>
              <w:r w:rsidR="004D5E90">
                <w:rPr>
                  <w:noProof/>
                  <w:webHidden/>
                </w:rPr>
                <w:instrText xml:space="preserve"> PAGEREF _Toc388528826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right" w:leader="dot" w:pos="7926"/>
              </w:tabs>
              <w:rPr>
                <w:rFonts w:ascii="Calibri" w:hAnsi="Calibri"/>
                <w:b w:val="0"/>
                <w:bCs w:val="0"/>
                <w:noProof/>
                <w:szCs w:val="22"/>
              </w:rPr>
            </w:pPr>
            <w:hyperlink w:anchor="_Toc388528827" w:history="1">
              <w:r w:rsidR="004D5E90" w:rsidRPr="006345A0">
                <w:rPr>
                  <w:rStyle w:val="-"/>
                  <w:noProof/>
                  <w:lang w:val="el-GR"/>
                </w:rPr>
                <w:t>2.2   Βάση Επιμέτρησης</w:t>
              </w:r>
              <w:r w:rsidR="004D5E90">
                <w:rPr>
                  <w:noProof/>
                  <w:webHidden/>
                </w:rPr>
                <w:tab/>
              </w:r>
              <w:r w:rsidR="004D5E90">
                <w:rPr>
                  <w:noProof/>
                  <w:webHidden/>
                </w:rPr>
                <w:fldChar w:fldCharType="begin"/>
              </w:r>
              <w:r w:rsidR="004D5E90">
                <w:rPr>
                  <w:noProof/>
                  <w:webHidden/>
                </w:rPr>
                <w:instrText xml:space="preserve"> PAGEREF _Toc388528827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right" w:leader="dot" w:pos="7926"/>
              </w:tabs>
              <w:rPr>
                <w:rFonts w:ascii="Calibri" w:hAnsi="Calibri"/>
                <w:b w:val="0"/>
                <w:bCs w:val="0"/>
                <w:noProof/>
                <w:szCs w:val="22"/>
              </w:rPr>
            </w:pPr>
            <w:hyperlink w:anchor="_Toc388528828" w:history="1">
              <w:r w:rsidR="004D5E90" w:rsidRPr="006345A0">
                <w:rPr>
                  <w:rStyle w:val="-"/>
                  <w:noProof/>
                  <w:lang w:val="el-GR"/>
                </w:rPr>
                <w:t>2.3   Λειτουργικό Νόμισμα</w:t>
              </w:r>
              <w:r w:rsidR="004D5E90">
                <w:rPr>
                  <w:noProof/>
                  <w:webHidden/>
                </w:rPr>
                <w:tab/>
              </w:r>
              <w:r w:rsidR="004D5E90">
                <w:rPr>
                  <w:noProof/>
                  <w:webHidden/>
                </w:rPr>
                <w:fldChar w:fldCharType="begin"/>
              </w:r>
              <w:r w:rsidR="004D5E90">
                <w:rPr>
                  <w:noProof/>
                  <w:webHidden/>
                </w:rPr>
                <w:instrText xml:space="preserve"> PAGEREF _Toc388528828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right" w:leader="dot" w:pos="7926"/>
              </w:tabs>
              <w:rPr>
                <w:rFonts w:ascii="Calibri" w:hAnsi="Calibri"/>
                <w:b w:val="0"/>
                <w:bCs w:val="0"/>
                <w:noProof/>
                <w:szCs w:val="22"/>
              </w:rPr>
            </w:pPr>
            <w:hyperlink w:anchor="_Toc388528829" w:history="1">
              <w:r w:rsidR="004D5E90" w:rsidRPr="006345A0">
                <w:rPr>
                  <w:rStyle w:val="-"/>
                  <w:noProof/>
                  <w:lang w:val="el-GR"/>
                </w:rPr>
                <w:t>2.4   Χρήση Εκτιμήσεων και Παραδοχών</w:t>
              </w:r>
              <w:r w:rsidR="004D5E90">
                <w:rPr>
                  <w:noProof/>
                  <w:webHidden/>
                </w:rPr>
                <w:tab/>
              </w:r>
              <w:r w:rsidR="004D5E90">
                <w:rPr>
                  <w:noProof/>
                  <w:webHidden/>
                </w:rPr>
                <w:fldChar w:fldCharType="begin"/>
              </w:r>
              <w:r w:rsidR="004D5E90">
                <w:rPr>
                  <w:noProof/>
                  <w:webHidden/>
                </w:rPr>
                <w:instrText xml:space="preserve"> PAGEREF _Toc388528829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30" w:history="1">
              <w:r w:rsidR="004D5E90" w:rsidRPr="006345A0">
                <w:rPr>
                  <w:rStyle w:val="-"/>
                  <w:noProof/>
                  <w:lang w:val="el-GR"/>
                </w:rPr>
                <w:t>3   Σημαντικές λογιστικές αρχές</w:t>
              </w:r>
              <w:r w:rsidR="004D5E90">
                <w:rPr>
                  <w:noProof/>
                  <w:webHidden/>
                </w:rPr>
                <w:tab/>
              </w:r>
              <w:r w:rsidR="004D5E90">
                <w:rPr>
                  <w:noProof/>
                  <w:webHidden/>
                </w:rPr>
                <w:fldChar w:fldCharType="begin"/>
              </w:r>
              <w:r w:rsidR="004D5E90">
                <w:rPr>
                  <w:noProof/>
                  <w:webHidden/>
                </w:rPr>
                <w:instrText xml:space="preserve"> PAGEREF _Toc388528830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1" w:history="1">
              <w:r w:rsidR="004D5E90" w:rsidRPr="006345A0">
                <w:rPr>
                  <w:rStyle w:val="-"/>
                  <w:noProof/>
                  <w:lang w:val="el-GR"/>
                </w:rPr>
                <w:t>3.1</w:t>
              </w:r>
              <w:r w:rsidR="004D5E90">
                <w:rPr>
                  <w:rFonts w:ascii="Calibri" w:hAnsi="Calibri"/>
                  <w:b w:val="0"/>
                  <w:bCs w:val="0"/>
                  <w:noProof/>
                  <w:szCs w:val="22"/>
                </w:rPr>
                <w:tab/>
              </w:r>
              <w:r w:rsidR="004D5E90" w:rsidRPr="006345A0">
                <w:rPr>
                  <w:rStyle w:val="-"/>
                  <w:noProof/>
                  <w:lang w:val="el-GR"/>
                </w:rPr>
                <w:t>Συναλλαγές σε ξένο νόμισμα</w:t>
              </w:r>
              <w:r w:rsidR="004D5E90">
                <w:rPr>
                  <w:noProof/>
                  <w:webHidden/>
                </w:rPr>
                <w:tab/>
              </w:r>
              <w:r w:rsidR="004D5E90">
                <w:rPr>
                  <w:noProof/>
                  <w:webHidden/>
                </w:rPr>
                <w:fldChar w:fldCharType="begin"/>
              </w:r>
              <w:r w:rsidR="004D5E90">
                <w:rPr>
                  <w:noProof/>
                  <w:webHidden/>
                </w:rPr>
                <w:instrText xml:space="preserve"> PAGEREF _Toc388528831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2" w:history="1">
              <w:r w:rsidR="004D5E90" w:rsidRPr="006345A0">
                <w:rPr>
                  <w:rStyle w:val="-"/>
                  <w:noProof/>
                  <w:lang w:val="el-GR"/>
                </w:rPr>
                <w:t>3.2</w:t>
              </w:r>
              <w:r w:rsidR="004D5E90">
                <w:rPr>
                  <w:rFonts w:ascii="Calibri" w:hAnsi="Calibri"/>
                  <w:b w:val="0"/>
                  <w:bCs w:val="0"/>
                  <w:noProof/>
                  <w:szCs w:val="22"/>
                </w:rPr>
                <w:tab/>
              </w:r>
              <w:r w:rsidR="004D5E90" w:rsidRPr="006345A0">
                <w:rPr>
                  <w:rStyle w:val="-"/>
                  <w:noProof/>
                  <w:lang w:val="el-GR"/>
                </w:rPr>
                <w:t>Έσοδα και έξοδα τόκων</w:t>
              </w:r>
              <w:r w:rsidR="004D5E90">
                <w:rPr>
                  <w:noProof/>
                  <w:webHidden/>
                </w:rPr>
                <w:tab/>
              </w:r>
              <w:r w:rsidR="004D5E90">
                <w:rPr>
                  <w:noProof/>
                  <w:webHidden/>
                </w:rPr>
                <w:fldChar w:fldCharType="begin"/>
              </w:r>
              <w:r w:rsidR="004D5E90">
                <w:rPr>
                  <w:noProof/>
                  <w:webHidden/>
                </w:rPr>
                <w:instrText xml:space="preserve"> PAGEREF _Toc388528832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3" w:history="1">
              <w:r w:rsidR="004D5E90" w:rsidRPr="006345A0">
                <w:rPr>
                  <w:rStyle w:val="-"/>
                  <w:noProof/>
                  <w:lang w:val="el-GR"/>
                </w:rPr>
                <w:t>3.3</w:t>
              </w:r>
              <w:r w:rsidR="004D5E90">
                <w:rPr>
                  <w:rFonts w:ascii="Calibri" w:hAnsi="Calibri"/>
                  <w:b w:val="0"/>
                  <w:bCs w:val="0"/>
                  <w:noProof/>
                  <w:szCs w:val="22"/>
                </w:rPr>
                <w:tab/>
              </w:r>
              <w:r w:rsidR="004D5E90" w:rsidRPr="006345A0">
                <w:rPr>
                  <w:rStyle w:val="-"/>
                  <w:noProof/>
                  <w:lang w:val="el-GR"/>
                </w:rPr>
                <w:t>Προμήθειες και Συναφή Έσοδα</w:t>
              </w:r>
              <w:r w:rsidR="004D5E90">
                <w:rPr>
                  <w:noProof/>
                  <w:webHidden/>
                </w:rPr>
                <w:tab/>
              </w:r>
              <w:r w:rsidR="004D5E90">
                <w:rPr>
                  <w:noProof/>
                  <w:webHidden/>
                </w:rPr>
                <w:fldChar w:fldCharType="begin"/>
              </w:r>
              <w:r w:rsidR="004D5E90">
                <w:rPr>
                  <w:noProof/>
                  <w:webHidden/>
                </w:rPr>
                <w:instrText xml:space="preserve"> PAGEREF _Toc388528833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4" w:history="1">
              <w:r w:rsidR="004D5E90" w:rsidRPr="006345A0">
                <w:rPr>
                  <w:rStyle w:val="-"/>
                  <w:noProof/>
                  <w:lang w:val="el-GR"/>
                </w:rPr>
                <w:t>3.4</w:t>
              </w:r>
              <w:r w:rsidR="004D5E90">
                <w:rPr>
                  <w:rFonts w:ascii="Calibri" w:hAnsi="Calibri"/>
                  <w:b w:val="0"/>
                  <w:bCs w:val="0"/>
                  <w:noProof/>
                  <w:szCs w:val="22"/>
                </w:rPr>
                <w:tab/>
              </w:r>
              <w:r w:rsidR="004D5E90" w:rsidRPr="006345A0">
                <w:rPr>
                  <w:rStyle w:val="-"/>
                  <w:noProof/>
                  <w:lang w:val="el-GR"/>
                </w:rPr>
                <w:t>Καταβολές ενοικίων</w:t>
              </w:r>
              <w:r w:rsidR="004D5E90">
                <w:rPr>
                  <w:noProof/>
                  <w:webHidden/>
                </w:rPr>
                <w:tab/>
              </w:r>
              <w:r w:rsidR="004D5E90">
                <w:rPr>
                  <w:noProof/>
                  <w:webHidden/>
                </w:rPr>
                <w:fldChar w:fldCharType="begin"/>
              </w:r>
              <w:r w:rsidR="004D5E90">
                <w:rPr>
                  <w:noProof/>
                  <w:webHidden/>
                </w:rPr>
                <w:instrText xml:space="preserve"> PAGEREF _Toc388528834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5" w:history="1">
              <w:r w:rsidR="004D5E90" w:rsidRPr="006345A0">
                <w:rPr>
                  <w:rStyle w:val="-"/>
                  <w:noProof/>
                  <w:lang w:val="el-GR"/>
                </w:rPr>
                <w:t>3.5</w:t>
              </w:r>
              <w:r w:rsidR="004D5E90">
                <w:rPr>
                  <w:rFonts w:ascii="Calibri" w:hAnsi="Calibri"/>
                  <w:b w:val="0"/>
                  <w:bCs w:val="0"/>
                  <w:noProof/>
                  <w:szCs w:val="22"/>
                </w:rPr>
                <w:tab/>
              </w:r>
              <w:r w:rsidR="004D5E90" w:rsidRPr="006345A0">
                <w:rPr>
                  <w:rStyle w:val="-"/>
                  <w:noProof/>
                  <w:lang w:val="el-GR"/>
                </w:rPr>
                <w:t>Φόρος Εισοδήματος</w:t>
              </w:r>
              <w:r w:rsidR="004D5E90">
                <w:rPr>
                  <w:noProof/>
                  <w:webHidden/>
                </w:rPr>
                <w:tab/>
              </w:r>
              <w:r w:rsidR="004D5E90">
                <w:rPr>
                  <w:noProof/>
                  <w:webHidden/>
                </w:rPr>
                <w:fldChar w:fldCharType="begin"/>
              </w:r>
              <w:r w:rsidR="004D5E90">
                <w:rPr>
                  <w:noProof/>
                  <w:webHidden/>
                </w:rPr>
                <w:instrText xml:space="preserve"> PAGEREF _Toc388528835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right" w:leader="dot" w:pos="7926"/>
              </w:tabs>
              <w:rPr>
                <w:rFonts w:ascii="Calibri" w:hAnsi="Calibri"/>
                <w:b w:val="0"/>
                <w:bCs w:val="0"/>
                <w:noProof/>
                <w:szCs w:val="22"/>
              </w:rPr>
            </w:pPr>
            <w:hyperlink w:anchor="_Toc388528836" w:history="1">
              <w:r w:rsidR="004D5E90" w:rsidRPr="006345A0">
                <w:rPr>
                  <w:rStyle w:val="-"/>
                  <w:noProof/>
                  <w:lang w:val="el-GR"/>
                </w:rPr>
                <w:t>3.6 Χρηματοοικονομικά περιουσιακά στοιχεία</w:t>
              </w:r>
              <w:r w:rsidR="004D5E90">
                <w:rPr>
                  <w:noProof/>
                  <w:webHidden/>
                </w:rPr>
                <w:tab/>
              </w:r>
              <w:r w:rsidR="004D5E90">
                <w:rPr>
                  <w:noProof/>
                  <w:webHidden/>
                </w:rPr>
                <w:fldChar w:fldCharType="begin"/>
              </w:r>
              <w:r w:rsidR="004D5E90">
                <w:rPr>
                  <w:noProof/>
                  <w:webHidden/>
                </w:rPr>
                <w:instrText xml:space="preserve"> PAGEREF _Toc388528836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7" w:history="1">
              <w:r w:rsidR="004D5E90" w:rsidRPr="006345A0">
                <w:rPr>
                  <w:rStyle w:val="-"/>
                  <w:noProof/>
                  <w:lang w:val="el-GR"/>
                </w:rPr>
                <w:t>3.7</w:t>
              </w:r>
              <w:r w:rsidR="004D5E90">
                <w:rPr>
                  <w:rFonts w:ascii="Calibri" w:hAnsi="Calibri"/>
                  <w:b w:val="0"/>
                  <w:bCs w:val="0"/>
                  <w:noProof/>
                  <w:szCs w:val="22"/>
                </w:rPr>
                <w:tab/>
              </w:r>
              <w:r w:rsidR="004D5E90" w:rsidRPr="006345A0">
                <w:rPr>
                  <w:rStyle w:val="-"/>
                  <w:noProof/>
                  <w:lang w:val="el-GR"/>
                </w:rPr>
                <w:t>Χρηματοδοτικές μισθώσεις</w:t>
              </w:r>
              <w:r w:rsidR="004D5E90">
                <w:rPr>
                  <w:noProof/>
                  <w:webHidden/>
                </w:rPr>
                <w:tab/>
              </w:r>
              <w:r w:rsidR="004D5E90">
                <w:rPr>
                  <w:noProof/>
                  <w:webHidden/>
                </w:rPr>
                <w:fldChar w:fldCharType="begin"/>
              </w:r>
              <w:r w:rsidR="004D5E90">
                <w:rPr>
                  <w:noProof/>
                  <w:webHidden/>
                </w:rPr>
                <w:instrText xml:space="preserve"> PAGEREF _Toc388528837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8" w:history="1">
              <w:r w:rsidR="004D5E90" w:rsidRPr="006345A0">
                <w:rPr>
                  <w:rStyle w:val="-"/>
                  <w:noProof/>
                  <w:lang w:val="el-GR"/>
                </w:rPr>
                <w:t>3.8</w:t>
              </w:r>
              <w:r w:rsidR="004D5E90">
                <w:rPr>
                  <w:rFonts w:ascii="Calibri" w:hAnsi="Calibri"/>
                  <w:b w:val="0"/>
                  <w:bCs w:val="0"/>
                  <w:noProof/>
                  <w:szCs w:val="22"/>
                </w:rPr>
                <w:tab/>
              </w:r>
              <w:r w:rsidR="004D5E90" w:rsidRPr="006345A0">
                <w:rPr>
                  <w:rStyle w:val="-"/>
                  <w:noProof/>
                  <w:lang w:val="el-GR"/>
                </w:rPr>
                <w:t>Επενδύσεις σε ακίνητα</w:t>
              </w:r>
              <w:r w:rsidR="004D5E90">
                <w:rPr>
                  <w:noProof/>
                  <w:webHidden/>
                </w:rPr>
                <w:tab/>
              </w:r>
              <w:r w:rsidR="004D5E90">
                <w:rPr>
                  <w:noProof/>
                  <w:webHidden/>
                </w:rPr>
                <w:fldChar w:fldCharType="begin"/>
              </w:r>
              <w:r w:rsidR="004D5E90">
                <w:rPr>
                  <w:noProof/>
                  <w:webHidden/>
                </w:rPr>
                <w:instrText xml:space="preserve"> PAGEREF _Toc388528838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39" w:history="1">
              <w:r w:rsidR="004D5E90" w:rsidRPr="006345A0">
                <w:rPr>
                  <w:rStyle w:val="-"/>
                  <w:noProof/>
                  <w:lang w:val="el-GR"/>
                </w:rPr>
                <w:t>3.9</w:t>
              </w:r>
              <w:r w:rsidR="004D5E90">
                <w:rPr>
                  <w:rFonts w:ascii="Calibri" w:hAnsi="Calibri"/>
                  <w:b w:val="0"/>
                  <w:bCs w:val="0"/>
                  <w:noProof/>
                  <w:szCs w:val="22"/>
                </w:rPr>
                <w:tab/>
              </w:r>
              <w:r w:rsidR="004D5E90" w:rsidRPr="006345A0">
                <w:rPr>
                  <w:rStyle w:val="-"/>
                  <w:noProof/>
                  <w:lang w:val="el-GR"/>
                </w:rPr>
                <w:t>Ενσώματες ακινητοποιήσεις</w:t>
              </w:r>
              <w:r w:rsidR="004D5E90">
                <w:rPr>
                  <w:noProof/>
                  <w:webHidden/>
                </w:rPr>
                <w:tab/>
              </w:r>
              <w:r w:rsidR="004D5E90">
                <w:rPr>
                  <w:noProof/>
                  <w:webHidden/>
                </w:rPr>
                <w:fldChar w:fldCharType="begin"/>
              </w:r>
              <w:r w:rsidR="004D5E90">
                <w:rPr>
                  <w:noProof/>
                  <w:webHidden/>
                </w:rPr>
                <w:instrText xml:space="preserve"> PAGEREF _Toc388528839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40" w:history="1">
              <w:r w:rsidR="004D5E90" w:rsidRPr="006345A0">
                <w:rPr>
                  <w:rStyle w:val="-"/>
                  <w:noProof/>
                  <w:lang w:val="el-GR"/>
                </w:rPr>
                <w:t>3.10</w:t>
              </w:r>
              <w:r w:rsidR="004D5E90">
                <w:rPr>
                  <w:rFonts w:ascii="Calibri" w:hAnsi="Calibri"/>
                  <w:b w:val="0"/>
                  <w:bCs w:val="0"/>
                  <w:noProof/>
                  <w:szCs w:val="22"/>
                </w:rPr>
                <w:tab/>
              </w:r>
              <w:r w:rsidR="004D5E90" w:rsidRPr="006345A0">
                <w:rPr>
                  <w:rStyle w:val="-"/>
                  <w:noProof/>
                  <w:lang w:val="el-GR"/>
                </w:rPr>
                <w:t>Άϋλα περιουσιακά στοιχεία</w:t>
              </w:r>
              <w:r w:rsidR="004D5E90">
                <w:rPr>
                  <w:noProof/>
                  <w:webHidden/>
                </w:rPr>
                <w:tab/>
              </w:r>
              <w:r w:rsidR="004D5E90">
                <w:rPr>
                  <w:noProof/>
                  <w:webHidden/>
                </w:rPr>
                <w:fldChar w:fldCharType="begin"/>
              </w:r>
              <w:r w:rsidR="004D5E90">
                <w:rPr>
                  <w:noProof/>
                  <w:webHidden/>
                </w:rPr>
                <w:instrText xml:space="preserve"> PAGEREF _Toc388528840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41" w:history="1">
              <w:r w:rsidR="004D5E90" w:rsidRPr="006345A0">
                <w:rPr>
                  <w:rStyle w:val="-"/>
                  <w:noProof/>
                  <w:lang w:val="el-GR"/>
                </w:rPr>
                <w:t>3.11</w:t>
              </w:r>
              <w:r w:rsidR="004D5E90">
                <w:rPr>
                  <w:rFonts w:ascii="Calibri" w:hAnsi="Calibri"/>
                  <w:b w:val="0"/>
                  <w:bCs w:val="0"/>
                  <w:noProof/>
                  <w:szCs w:val="22"/>
                </w:rPr>
                <w:tab/>
              </w:r>
              <w:r w:rsidR="004D5E90" w:rsidRPr="006345A0">
                <w:rPr>
                  <w:rStyle w:val="-"/>
                  <w:noProof/>
                  <w:lang w:val="el-GR"/>
                </w:rPr>
                <w:t>Χρηματικά διαθέσιμα</w:t>
              </w:r>
              <w:r w:rsidR="004D5E90">
                <w:rPr>
                  <w:noProof/>
                  <w:webHidden/>
                </w:rPr>
                <w:tab/>
              </w:r>
              <w:r w:rsidR="004D5E90">
                <w:rPr>
                  <w:noProof/>
                  <w:webHidden/>
                </w:rPr>
                <w:fldChar w:fldCharType="begin"/>
              </w:r>
              <w:r w:rsidR="004D5E90">
                <w:rPr>
                  <w:noProof/>
                  <w:webHidden/>
                </w:rPr>
                <w:instrText xml:space="preserve"> PAGEREF _Toc388528841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42" w:history="1">
              <w:r w:rsidR="004D5E90" w:rsidRPr="006345A0">
                <w:rPr>
                  <w:rStyle w:val="-"/>
                  <w:noProof/>
                  <w:lang w:val="el-GR"/>
                </w:rPr>
                <w:t>3.12</w:t>
              </w:r>
              <w:r w:rsidR="004D5E90">
                <w:rPr>
                  <w:rFonts w:ascii="Calibri" w:hAnsi="Calibri"/>
                  <w:b w:val="0"/>
                  <w:bCs w:val="0"/>
                  <w:noProof/>
                  <w:szCs w:val="22"/>
                </w:rPr>
                <w:tab/>
              </w:r>
              <w:r w:rsidR="004D5E90" w:rsidRPr="006345A0">
                <w:rPr>
                  <w:rStyle w:val="-"/>
                  <w:noProof/>
                  <w:lang w:val="el-GR"/>
                </w:rPr>
                <w:t>Προβλέψεις</w:t>
              </w:r>
              <w:r w:rsidR="004D5E90">
                <w:rPr>
                  <w:noProof/>
                  <w:webHidden/>
                </w:rPr>
                <w:tab/>
              </w:r>
              <w:r w:rsidR="004D5E90">
                <w:rPr>
                  <w:noProof/>
                  <w:webHidden/>
                </w:rPr>
                <w:fldChar w:fldCharType="begin"/>
              </w:r>
              <w:r w:rsidR="004D5E90">
                <w:rPr>
                  <w:noProof/>
                  <w:webHidden/>
                </w:rPr>
                <w:instrText xml:space="preserve"> PAGEREF _Toc388528842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43" w:history="1">
              <w:r w:rsidR="004D5E90" w:rsidRPr="006345A0">
                <w:rPr>
                  <w:rStyle w:val="-"/>
                  <w:noProof/>
                  <w:lang w:val="el-GR"/>
                </w:rPr>
                <w:t>3.13</w:t>
              </w:r>
              <w:r w:rsidR="004D5E90">
                <w:rPr>
                  <w:rFonts w:ascii="Calibri" w:hAnsi="Calibri"/>
                  <w:b w:val="0"/>
                  <w:bCs w:val="0"/>
                  <w:noProof/>
                  <w:szCs w:val="22"/>
                </w:rPr>
                <w:tab/>
              </w:r>
              <w:r w:rsidR="004D5E90" w:rsidRPr="006345A0">
                <w:rPr>
                  <w:rStyle w:val="-"/>
                  <w:noProof/>
                  <w:lang w:val="el-GR"/>
                </w:rPr>
                <w:t>Παροχές προς το Προσωπικό</w:t>
              </w:r>
              <w:r w:rsidR="004D5E90">
                <w:rPr>
                  <w:noProof/>
                  <w:webHidden/>
                </w:rPr>
                <w:tab/>
              </w:r>
              <w:r w:rsidR="004D5E90">
                <w:rPr>
                  <w:noProof/>
                  <w:webHidden/>
                </w:rPr>
                <w:fldChar w:fldCharType="begin"/>
              </w:r>
              <w:r w:rsidR="004D5E90">
                <w:rPr>
                  <w:noProof/>
                  <w:webHidden/>
                </w:rPr>
                <w:instrText xml:space="preserve"> PAGEREF _Toc388528843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22"/>
              <w:tabs>
                <w:tab w:val="left" w:pos="880"/>
                <w:tab w:val="right" w:leader="dot" w:pos="7926"/>
              </w:tabs>
              <w:rPr>
                <w:rFonts w:ascii="Calibri" w:hAnsi="Calibri"/>
                <w:b w:val="0"/>
                <w:bCs w:val="0"/>
                <w:noProof/>
                <w:szCs w:val="22"/>
              </w:rPr>
            </w:pPr>
            <w:hyperlink w:anchor="_Toc388528844" w:history="1">
              <w:r w:rsidR="004D5E90" w:rsidRPr="006345A0">
                <w:rPr>
                  <w:rStyle w:val="-"/>
                  <w:noProof/>
                  <w:lang w:val="el-GR"/>
                </w:rPr>
                <w:t>3.14</w:t>
              </w:r>
              <w:r w:rsidR="004D5E90">
                <w:rPr>
                  <w:rFonts w:ascii="Calibri" w:hAnsi="Calibri"/>
                  <w:b w:val="0"/>
                  <w:bCs w:val="0"/>
                  <w:noProof/>
                  <w:szCs w:val="22"/>
                </w:rPr>
                <w:tab/>
              </w:r>
              <w:r w:rsidR="004D5E90" w:rsidRPr="006345A0">
                <w:rPr>
                  <w:rStyle w:val="-"/>
                  <w:noProof/>
                  <w:lang w:val="el-GR"/>
                </w:rPr>
                <w:t xml:space="preserve"> Μετοχικό Κεφάλαιο</w:t>
              </w:r>
              <w:r w:rsidR="004D5E90">
                <w:rPr>
                  <w:noProof/>
                  <w:webHidden/>
                </w:rPr>
                <w:tab/>
              </w:r>
              <w:r w:rsidR="004D5E90">
                <w:rPr>
                  <w:noProof/>
                  <w:webHidden/>
                </w:rPr>
                <w:fldChar w:fldCharType="begin"/>
              </w:r>
              <w:r w:rsidR="004D5E90">
                <w:rPr>
                  <w:noProof/>
                  <w:webHidden/>
                </w:rPr>
                <w:instrText xml:space="preserve"> PAGEREF _Toc388528844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45" w:history="1">
              <w:r w:rsidR="004D5E90" w:rsidRPr="006345A0">
                <w:rPr>
                  <w:rStyle w:val="-"/>
                  <w:noProof/>
                  <w:lang w:val="el-GR"/>
                </w:rPr>
                <w:t>4. Λοιπά έσοδα</w:t>
              </w:r>
              <w:r w:rsidR="004D5E90">
                <w:rPr>
                  <w:noProof/>
                  <w:webHidden/>
                </w:rPr>
                <w:tab/>
              </w:r>
              <w:r w:rsidR="004D5E90">
                <w:rPr>
                  <w:noProof/>
                  <w:webHidden/>
                </w:rPr>
                <w:fldChar w:fldCharType="begin"/>
              </w:r>
              <w:r w:rsidR="004D5E90">
                <w:rPr>
                  <w:noProof/>
                  <w:webHidden/>
                </w:rPr>
                <w:instrText xml:space="preserve"> PAGEREF _Toc388528845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46" w:history="1">
              <w:r w:rsidR="004D5E90" w:rsidRPr="006345A0">
                <w:rPr>
                  <w:rStyle w:val="-"/>
                  <w:noProof/>
                  <w:lang w:val="el-GR"/>
                </w:rPr>
                <w:t>5. Γενικά και διοικητικά έξοδα</w:t>
              </w:r>
              <w:r w:rsidR="004D5E90">
                <w:rPr>
                  <w:noProof/>
                  <w:webHidden/>
                </w:rPr>
                <w:tab/>
              </w:r>
              <w:r w:rsidR="004D5E90">
                <w:rPr>
                  <w:noProof/>
                  <w:webHidden/>
                </w:rPr>
                <w:fldChar w:fldCharType="begin"/>
              </w:r>
              <w:r w:rsidR="004D5E90">
                <w:rPr>
                  <w:noProof/>
                  <w:webHidden/>
                </w:rPr>
                <w:instrText xml:space="preserve"> PAGEREF _Toc388528846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rsidP="008B5326">
            <w:pPr>
              <w:pStyle w:val="22"/>
              <w:tabs>
                <w:tab w:val="left" w:pos="660"/>
                <w:tab w:val="right" w:leader="dot" w:pos="7926"/>
              </w:tabs>
              <w:ind w:left="0"/>
              <w:rPr>
                <w:rFonts w:ascii="Calibri" w:hAnsi="Calibri"/>
                <w:b w:val="0"/>
                <w:bCs w:val="0"/>
                <w:noProof/>
                <w:szCs w:val="22"/>
              </w:rPr>
            </w:pPr>
            <w:hyperlink w:anchor="_Toc388528847" w:history="1">
              <w:r w:rsidR="004D5E90" w:rsidRPr="006345A0">
                <w:rPr>
                  <w:rStyle w:val="-"/>
                  <w:noProof/>
                  <w:lang w:val="el-GR"/>
                </w:rPr>
                <w:t>6.</w:t>
              </w:r>
              <w:r w:rsidR="004D5E90">
                <w:rPr>
                  <w:rFonts w:ascii="Calibri" w:hAnsi="Calibri"/>
                  <w:b w:val="0"/>
                  <w:bCs w:val="0"/>
                  <w:noProof/>
                  <w:szCs w:val="22"/>
                  <w:lang w:val="el-GR"/>
                </w:rPr>
                <w:t xml:space="preserve"> </w:t>
              </w:r>
              <w:r w:rsidR="004D5E90" w:rsidRPr="006345A0">
                <w:rPr>
                  <w:rStyle w:val="-"/>
                  <w:noProof/>
                </w:rPr>
                <w:t>Αμοιβές και έξοδα προσωπικού</w:t>
              </w:r>
              <w:r w:rsidR="004D5E90">
                <w:rPr>
                  <w:noProof/>
                  <w:webHidden/>
                </w:rPr>
                <w:tab/>
              </w:r>
              <w:r w:rsidR="004D5E90">
                <w:rPr>
                  <w:noProof/>
                  <w:webHidden/>
                </w:rPr>
                <w:fldChar w:fldCharType="begin"/>
              </w:r>
              <w:r w:rsidR="004D5E90">
                <w:rPr>
                  <w:noProof/>
                  <w:webHidden/>
                </w:rPr>
                <w:instrText xml:space="preserve"> PAGEREF _Toc388528847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48" w:history="1">
              <w:r w:rsidR="004D5E90" w:rsidRPr="006345A0">
                <w:rPr>
                  <w:rStyle w:val="-"/>
                  <w:noProof/>
                  <w:lang w:val="el-GR"/>
                </w:rPr>
                <w:t>7. Χρηματικά διαθέσιμα</w:t>
              </w:r>
              <w:r w:rsidR="004D5E90">
                <w:rPr>
                  <w:noProof/>
                  <w:webHidden/>
                </w:rPr>
                <w:tab/>
              </w:r>
              <w:r w:rsidR="004D5E90">
                <w:rPr>
                  <w:noProof/>
                  <w:webHidden/>
                </w:rPr>
                <w:fldChar w:fldCharType="begin"/>
              </w:r>
              <w:r w:rsidR="004D5E90">
                <w:rPr>
                  <w:noProof/>
                  <w:webHidden/>
                </w:rPr>
                <w:instrText xml:space="preserve"> PAGEREF _Toc388528848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49" w:history="1">
              <w:r w:rsidR="004D5E90" w:rsidRPr="006345A0">
                <w:rPr>
                  <w:rStyle w:val="-"/>
                  <w:noProof/>
                </w:rPr>
                <w:t>8.Απαιτήσεις από χρηματοδοτικές μισθώσεις</w:t>
              </w:r>
              <w:r w:rsidR="004D5E90">
                <w:rPr>
                  <w:noProof/>
                  <w:webHidden/>
                </w:rPr>
                <w:tab/>
              </w:r>
              <w:r w:rsidR="004D5E90">
                <w:rPr>
                  <w:noProof/>
                  <w:webHidden/>
                </w:rPr>
                <w:fldChar w:fldCharType="begin"/>
              </w:r>
              <w:r w:rsidR="004D5E90">
                <w:rPr>
                  <w:noProof/>
                  <w:webHidden/>
                </w:rPr>
                <w:instrText xml:space="preserve"> PAGEREF _Toc388528849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50" w:history="1">
              <w:r w:rsidR="004D5E90" w:rsidRPr="006345A0">
                <w:rPr>
                  <w:rStyle w:val="-"/>
                  <w:noProof/>
                </w:rPr>
                <w:t>9.Προβλέψεις για απομείωση απαιτήσεων</w:t>
              </w:r>
              <w:r w:rsidR="004D5E90">
                <w:rPr>
                  <w:noProof/>
                  <w:webHidden/>
                </w:rPr>
                <w:tab/>
              </w:r>
              <w:r w:rsidR="004D5E90">
                <w:rPr>
                  <w:noProof/>
                  <w:webHidden/>
                </w:rPr>
                <w:fldChar w:fldCharType="begin"/>
              </w:r>
              <w:r w:rsidR="004D5E90">
                <w:rPr>
                  <w:noProof/>
                  <w:webHidden/>
                </w:rPr>
                <w:instrText xml:space="preserve"> PAGEREF _Toc388528850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51" w:history="1">
              <w:r w:rsidR="004D5E90" w:rsidRPr="006345A0">
                <w:rPr>
                  <w:rStyle w:val="-"/>
                  <w:noProof/>
                  <w:lang w:val="el-GR"/>
                </w:rPr>
                <w:t>10.Χρεόγραφα διαθεσίμων προς πώληση επενδύσεων</w:t>
              </w:r>
              <w:r w:rsidR="004D5E90">
                <w:rPr>
                  <w:noProof/>
                  <w:webHidden/>
                </w:rPr>
                <w:tab/>
              </w:r>
              <w:r w:rsidR="004D5E90">
                <w:rPr>
                  <w:noProof/>
                  <w:webHidden/>
                </w:rPr>
                <w:fldChar w:fldCharType="begin"/>
              </w:r>
              <w:r w:rsidR="004D5E90">
                <w:rPr>
                  <w:noProof/>
                  <w:webHidden/>
                </w:rPr>
                <w:instrText xml:space="preserve"> PAGEREF _Toc388528851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52" w:history="1">
              <w:r w:rsidR="004D5E90" w:rsidRPr="006345A0">
                <w:rPr>
                  <w:rStyle w:val="-"/>
                  <w:noProof/>
                </w:rPr>
                <w:t>11.Συμμετοχές σε συνδεδεμένες επιχειρήσεις</w:t>
              </w:r>
              <w:r w:rsidR="004D5E90">
                <w:rPr>
                  <w:noProof/>
                  <w:webHidden/>
                </w:rPr>
                <w:tab/>
              </w:r>
              <w:r w:rsidR="004D5E90">
                <w:rPr>
                  <w:noProof/>
                  <w:webHidden/>
                </w:rPr>
                <w:fldChar w:fldCharType="begin"/>
              </w:r>
              <w:r w:rsidR="004D5E90">
                <w:rPr>
                  <w:noProof/>
                  <w:webHidden/>
                </w:rPr>
                <w:instrText xml:space="preserve"> PAGEREF _Toc388528852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53" w:history="1">
              <w:r w:rsidR="004D5E90" w:rsidRPr="006345A0">
                <w:rPr>
                  <w:rStyle w:val="-"/>
                  <w:noProof/>
                  <w:lang w:val="el-GR"/>
                </w:rPr>
                <w:t>12.Ενσώματες ακινητοποιήσεις</w:t>
              </w:r>
              <w:r w:rsidR="004D5E90">
                <w:rPr>
                  <w:noProof/>
                  <w:webHidden/>
                </w:rPr>
                <w:tab/>
              </w:r>
              <w:r w:rsidR="004D5E90">
                <w:rPr>
                  <w:noProof/>
                  <w:webHidden/>
                </w:rPr>
                <w:fldChar w:fldCharType="begin"/>
              </w:r>
              <w:r w:rsidR="004D5E90">
                <w:rPr>
                  <w:noProof/>
                  <w:webHidden/>
                </w:rPr>
                <w:instrText xml:space="preserve"> PAGEREF _Toc388528853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54" w:history="1">
              <w:r w:rsidR="004D5E90" w:rsidRPr="006345A0">
                <w:rPr>
                  <w:rStyle w:val="-"/>
                  <w:noProof/>
                </w:rPr>
                <w:t>13.Ακίνητα Επενδύσεων</w:t>
              </w:r>
              <w:r w:rsidR="004D5E90">
                <w:rPr>
                  <w:noProof/>
                  <w:webHidden/>
                </w:rPr>
                <w:tab/>
              </w:r>
              <w:r w:rsidR="004D5E90">
                <w:rPr>
                  <w:noProof/>
                  <w:webHidden/>
                </w:rPr>
                <w:fldChar w:fldCharType="begin"/>
              </w:r>
              <w:r w:rsidR="004D5E90">
                <w:rPr>
                  <w:noProof/>
                  <w:webHidden/>
                </w:rPr>
                <w:instrText xml:space="preserve"> PAGEREF _Toc388528854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55" w:history="1">
              <w:r w:rsidR="004D5E90" w:rsidRPr="006345A0">
                <w:rPr>
                  <w:rStyle w:val="-"/>
                  <w:noProof/>
                  <w:lang w:val="el-GR"/>
                </w:rPr>
                <w:t>14 Λοιπές απαιτήσεις</w:t>
              </w:r>
              <w:r w:rsidR="004D5E90">
                <w:rPr>
                  <w:noProof/>
                  <w:webHidden/>
                </w:rPr>
                <w:tab/>
              </w:r>
              <w:r w:rsidR="004D5E90">
                <w:rPr>
                  <w:noProof/>
                  <w:webHidden/>
                </w:rPr>
                <w:fldChar w:fldCharType="begin"/>
              </w:r>
              <w:r w:rsidR="004D5E90">
                <w:rPr>
                  <w:noProof/>
                  <w:webHidden/>
                </w:rPr>
                <w:instrText xml:space="preserve"> PAGEREF _Toc388528855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left" w:pos="660"/>
                <w:tab w:val="right" w:leader="dot" w:pos="7926"/>
              </w:tabs>
              <w:rPr>
                <w:rFonts w:ascii="Calibri" w:hAnsi="Calibri"/>
                <w:b w:val="0"/>
                <w:bCs w:val="0"/>
                <w:i w:val="0"/>
                <w:iCs w:val="0"/>
                <w:noProof/>
                <w:szCs w:val="22"/>
              </w:rPr>
            </w:pPr>
            <w:hyperlink w:anchor="_Toc388528856" w:history="1">
              <w:r w:rsidR="004D5E90" w:rsidRPr="006345A0">
                <w:rPr>
                  <w:rStyle w:val="-"/>
                  <w:noProof/>
                </w:rPr>
                <w:t>15</w:t>
              </w:r>
              <w:r w:rsidR="004D5E90">
                <w:rPr>
                  <w:rFonts w:ascii="Calibri" w:hAnsi="Calibri"/>
                  <w:b w:val="0"/>
                  <w:bCs w:val="0"/>
                  <w:i w:val="0"/>
                  <w:iCs w:val="0"/>
                  <w:noProof/>
                  <w:szCs w:val="22"/>
                  <w:lang w:val="el-GR"/>
                </w:rPr>
                <w:t xml:space="preserve"> </w:t>
              </w:r>
              <w:r w:rsidR="004D5E90" w:rsidRPr="006345A0">
                <w:rPr>
                  <w:rStyle w:val="-"/>
                  <w:noProof/>
                </w:rPr>
                <w:t>Ομολογιακά δάνεια</w:t>
              </w:r>
              <w:r w:rsidR="004D5E90">
                <w:rPr>
                  <w:noProof/>
                  <w:webHidden/>
                </w:rPr>
                <w:tab/>
              </w:r>
              <w:r w:rsidR="004D5E90">
                <w:rPr>
                  <w:noProof/>
                  <w:webHidden/>
                </w:rPr>
                <w:fldChar w:fldCharType="begin"/>
              </w:r>
              <w:r w:rsidR="004D5E90">
                <w:rPr>
                  <w:noProof/>
                  <w:webHidden/>
                </w:rPr>
                <w:instrText xml:space="preserve"> PAGEREF _Toc388528856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57" w:history="1">
              <w:r w:rsidR="004D5E90" w:rsidRPr="006345A0">
                <w:rPr>
                  <w:rStyle w:val="-"/>
                  <w:noProof/>
                  <w:lang w:val="el-GR"/>
                </w:rPr>
                <w:t>16 Λοιπές υποχρεώσεις</w:t>
              </w:r>
              <w:r w:rsidR="004D5E90">
                <w:rPr>
                  <w:noProof/>
                  <w:webHidden/>
                </w:rPr>
                <w:tab/>
              </w:r>
              <w:r w:rsidR="004D5E90">
                <w:rPr>
                  <w:noProof/>
                  <w:webHidden/>
                </w:rPr>
                <w:fldChar w:fldCharType="begin"/>
              </w:r>
              <w:r w:rsidR="004D5E90">
                <w:rPr>
                  <w:noProof/>
                  <w:webHidden/>
                </w:rPr>
                <w:instrText xml:space="preserve"> PAGEREF _Toc388528857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58" w:history="1">
              <w:r w:rsidR="004D5E90" w:rsidRPr="006345A0">
                <w:rPr>
                  <w:rStyle w:val="-"/>
                  <w:noProof/>
                  <w:lang w:val="el-GR"/>
                </w:rPr>
                <w:t>17</w:t>
              </w:r>
              <w:r w:rsidR="004D5E90" w:rsidRPr="006345A0">
                <w:rPr>
                  <w:rStyle w:val="-"/>
                  <w:noProof/>
                </w:rPr>
                <w:t xml:space="preserve"> </w:t>
              </w:r>
              <w:r w:rsidR="004D5E90" w:rsidRPr="006345A0">
                <w:rPr>
                  <w:rStyle w:val="-"/>
                  <w:noProof/>
                  <w:lang w:val="el-GR"/>
                </w:rPr>
                <w:t>Μετοχικό κεφάλαιο</w:t>
              </w:r>
              <w:r w:rsidR="004D5E90">
                <w:rPr>
                  <w:noProof/>
                  <w:webHidden/>
                </w:rPr>
                <w:tab/>
              </w:r>
              <w:r w:rsidR="004D5E90">
                <w:rPr>
                  <w:noProof/>
                  <w:webHidden/>
                </w:rPr>
                <w:fldChar w:fldCharType="begin"/>
              </w:r>
              <w:r w:rsidR="004D5E90">
                <w:rPr>
                  <w:noProof/>
                  <w:webHidden/>
                </w:rPr>
                <w:instrText xml:space="preserve"> PAGEREF _Toc388528858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59" w:history="1">
              <w:r w:rsidR="004D5E90" w:rsidRPr="006345A0">
                <w:rPr>
                  <w:rStyle w:val="-"/>
                  <w:noProof/>
                </w:rPr>
                <w:t>1</w:t>
              </w:r>
              <w:r w:rsidR="004D5E90" w:rsidRPr="006345A0">
                <w:rPr>
                  <w:rStyle w:val="-"/>
                  <w:noProof/>
                  <w:lang w:val="el-GR"/>
                </w:rPr>
                <w:t>8</w:t>
              </w:r>
              <w:r w:rsidR="004D5E90" w:rsidRPr="006345A0">
                <w:rPr>
                  <w:rStyle w:val="-"/>
                  <w:noProof/>
                </w:rPr>
                <w:t xml:space="preserve"> Αποθεματικά</w:t>
              </w:r>
              <w:r w:rsidR="004D5E90">
                <w:rPr>
                  <w:noProof/>
                  <w:webHidden/>
                </w:rPr>
                <w:tab/>
              </w:r>
              <w:r w:rsidR="004D5E90">
                <w:rPr>
                  <w:noProof/>
                  <w:webHidden/>
                </w:rPr>
                <w:fldChar w:fldCharType="begin"/>
              </w:r>
              <w:r w:rsidR="004D5E90">
                <w:rPr>
                  <w:noProof/>
                  <w:webHidden/>
                </w:rPr>
                <w:instrText xml:space="preserve"> PAGEREF _Toc388528859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60" w:history="1">
              <w:r w:rsidR="004D5E90" w:rsidRPr="006345A0">
                <w:rPr>
                  <w:rStyle w:val="-"/>
                  <w:noProof/>
                  <w:lang w:val="el-GR"/>
                </w:rPr>
                <w:t>19 Ενδεχόμενες υποχρεώσεις και δεσμεύσεις</w:t>
              </w:r>
              <w:r w:rsidR="004D5E90">
                <w:rPr>
                  <w:noProof/>
                  <w:webHidden/>
                </w:rPr>
                <w:tab/>
              </w:r>
              <w:r w:rsidR="004D5E90">
                <w:rPr>
                  <w:noProof/>
                  <w:webHidden/>
                </w:rPr>
                <w:fldChar w:fldCharType="begin"/>
              </w:r>
              <w:r w:rsidR="004D5E90">
                <w:rPr>
                  <w:noProof/>
                  <w:webHidden/>
                </w:rPr>
                <w:instrText xml:space="preserve"> PAGEREF _Toc388528860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F17FA2">
            <w:pPr>
              <w:pStyle w:val="10"/>
              <w:tabs>
                <w:tab w:val="right" w:leader="dot" w:pos="7926"/>
              </w:tabs>
              <w:rPr>
                <w:rFonts w:ascii="Calibri" w:hAnsi="Calibri"/>
                <w:b w:val="0"/>
                <w:bCs w:val="0"/>
                <w:i w:val="0"/>
                <w:iCs w:val="0"/>
                <w:noProof/>
                <w:szCs w:val="22"/>
              </w:rPr>
            </w:pPr>
            <w:hyperlink w:anchor="_Toc388528861" w:history="1">
              <w:r w:rsidR="004D5E90" w:rsidRPr="006345A0">
                <w:rPr>
                  <w:rStyle w:val="-"/>
                  <w:noProof/>
                  <w:lang w:val="el-GR"/>
                </w:rPr>
                <w:t>20  Μεταγενέστερα γεγονότα</w:t>
              </w:r>
              <w:r w:rsidR="004D5E90">
                <w:rPr>
                  <w:noProof/>
                  <w:webHidden/>
                </w:rPr>
                <w:tab/>
              </w:r>
              <w:r w:rsidR="004D5E90">
                <w:rPr>
                  <w:noProof/>
                  <w:webHidden/>
                </w:rPr>
                <w:fldChar w:fldCharType="begin"/>
              </w:r>
              <w:r w:rsidR="004D5E90">
                <w:rPr>
                  <w:noProof/>
                  <w:webHidden/>
                </w:rPr>
                <w:instrText xml:space="preserve"> PAGEREF _Toc388528861 \h </w:instrText>
              </w:r>
              <w:r w:rsidR="004D5E90">
                <w:rPr>
                  <w:noProof/>
                  <w:webHidden/>
                </w:rPr>
              </w:r>
              <w:r w:rsidR="004D5E90">
                <w:rPr>
                  <w:noProof/>
                  <w:webHidden/>
                </w:rPr>
                <w:fldChar w:fldCharType="separate"/>
              </w:r>
              <w:r w:rsidR="004D5E90">
                <w:rPr>
                  <w:noProof/>
                  <w:webHidden/>
                </w:rPr>
                <w:t>2</w:t>
              </w:r>
              <w:r w:rsidR="004D5E90">
                <w:rPr>
                  <w:noProof/>
                  <w:webHidden/>
                </w:rPr>
                <w:fldChar w:fldCharType="end"/>
              </w:r>
            </w:hyperlink>
          </w:p>
          <w:p w:rsidR="004D5E90" w:rsidRDefault="004D5E90" w:rsidP="000760F1">
            <w:pPr>
              <w:jc w:val="center"/>
            </w:pPr>
            <w:r w:rsidRPr="001B58D7">
              <w:fldChar w:fldCharType="end"/>
            </w:r>
          </w:p>
          <w:p w:rsidR="004D5E90" w:rsidRDefault="004D5E90">
            <w:pPr>
              <w:spacing w:before="120" w:line="360" w:lineRule="auto"/>
              <w:rPr>
                <w:b/>
                <w:lang w:val="el-GR"/>
              </w:rPr>
            </w:pPr>
          </w:p>
        </w:tc>
        <w:tc>
          <w:tcPr>
            <w:tcW w:w="513" w:type="pct"/>
            <w:vAlign w:val="center"/>
          </w:tcPr>
          <w:p w:rsidR="004D5E90" w:rsidRDefault="004D5E90">
            <w:pPr>
              <w:spacing w:before="120" w:line="360" w:lineRule="auto"/>
              <w:jc w:val="center"/>
              <w:rPr>
                <w:b/>
                <w:lang w:val="el-GR"/>
              </w:rPr>
            </w:pPr>
          </w:p>
        </w:tc>
      </w:tr>
      <w:tr w:rsidR="004D5E90" w:rsidTr="000760F1">
        <w:tc>
          <w:tcPr>
            <w:tcW w:w="4487" w:type="pct"/>
            <w:vAlign w:val="center"/>
          </w:tcPr>
          <w:p w:rsidR="004D5E90" w:rsidRDefault="004D5E90" w:rsidP="00867A2D">
            <w:pPr>
              <w:spacing w:before="120" w:line="360" w:lineRule="auto"/>
              <w:rPr>
                <w:lang w:val="el-GR"/>
              </w:rPr>
            </w:pPr>
          </w:p>
        </w:tc>
        <w:tc>
          <w:tcPr>
            <w:tcW w:w="513" w:type="pct"/>
            <w:vAlign w:val="center"/>
          </w:tcPr>
          <w:p w:rsidR="004D5E90" w:rsidRPr="00455089" w:rsidRDefault="004D5E90">
            <w:pPr>
              <w:spacing w:line="360" w:lineRule="auto"/>
              <w:jc w:val="center"/>
              <w:rPr>
                <w:highlight w:val="magenta"/>
                <w:lang w:val="el-GR"/>
              </w:rPr>
            </w:pPr>
          </w:p>
        </w:tc>
      </w:tr>
      <w:tr w:rsidR="004D5E90" w:rsidTr="000760F1">
        <w:tc>
          <w:tcPr>
            <w:tcW w:w="4487" w:type="pct"/>
            <w:vAlign w:val="center"/>
          </w:tcPr>
          <w:p w:rsidR="004D5E90" w:rsidRDefault="004D5E90">
            <w:pPr>
              <w:spacing w:before="120" w:line="360" w:lineRule="auto"/>
              <w:rPr>
                <w:lang w:val="el-GR"/>
              </w:rPr>
            </w:pPr>
          </w:p>
        </w:tc>
        <w:tc>
          <w:tcPr>
            <w:tcW w:w="513" w:type="pct"/>
            <w:vAlign w:val="center"/>
          </w:tcPr>
          <w:p w:rsidR="004D5E90" w:rsidRPr="00455089" w:rsidRDefault="004D5E90">
            <w:pPr>
              <w:spacing w:line="360" w:lineRule="auto"/>
              <w:jc w:val="center"/>
              <w:rPr>
                <w:highlight w:val="magenta"/>
                <w:lang w:val="el-GR"/>
              </w:rPr>
            </w:pPr>
          </w:p>
        </w:tc>
      </w:tr>
      <w:tr w:rsidR="004D5E90" w:rsidTr="000760F1">
        <w:tc>
          <w:tcPr>
            <w:tcW w:w="4487" w:type="pct"/>
            <w:vAlign w:val="center"/>
          </w:tcPr>
          <w:p w:rsidR="004D5E90" w:rsidRPr="002F35FA" w:rsidRDefault="004D5E90" w:rsidP="001B2018">
            <w:pPr>
              <w:spacing w:before="120" w:line="360" w:lineRule="auto"/>
              <w:rPr>
                <w:lang w:val="el-GR"/>
              </w:rPr>
            </w:pPr>
          </w:p>
        </w:tc>
        <w:tc>
          <w:tcPr>
            <w:tcW w:w="513" w:type="pct"/>
            <w:vAlign w:val="center"/>
          </w:tcPr>
          <w:p w:rsidR="004D5E90" w:rsidRPr="00455089" w:rsidRDefault="004D5E90">
            <w:pPr>
              <w:spacing w:line="360" w:lineRule="auto"/>
              <w:jc w:val="center"/>
              <w:rPr>
                <w:highlight w:val="magenta"/>
                <w:lang w:val="el-GR"/>
              </w:rPr>
            </w:pPr>
          </w:p>
        </w:tc>
      </w:tr>
      <w:tr w:rsidR="004D5E90" w:rsidTr="000760F1">
        <w:tc>
          <w:tcPr>
            <w:tcW w:w="4487" w:type="pct"/>
            <w:vAlign w:val="center"/>
          </w:tcPr>
          <w:p w:rsidR="004D5E90" w:rsidRDefault="004D5E90">
            <w:pPr>
              <w:spacing w:before="120" w:line="360" w:lineRule="auto"/>
              <w:rPr>
                <w:lang w:val="el-GR"/>
              </w:rPr>
            </w:pPr>
          </w:p>
        </w:tc>
        <w:tc>
          <w:tcPr>
            <w:tcW w:w="513" w:type="pct"/>
            <w:vAlign w:val="center"/>
          </w:tcPr>
          <w:p w:rsidR="004D5E90" w:rsidRPr="00455089" w:rsidRDefault="004D5E90">
            <w:pPr>
              <w:spacing w:line="360" w:lineRule="auto"/>
              <w:jc w:val="center"/>
              <w:rPr>
                <w:highlight w:val="magenta"/>
                <w:lang w:val="el-GR"/>
              </w:rPr>
            </w:pPr>
          </w:p>
        </w:tc>
      </w:tr>
      <w:tr w:rsidR="004D5E90" w:rsidTr="000760F1">
        <w:tc>
          <w:tcPr>
            <w:tcW w:w="4487" w:type="pct"/>
            <w:vAlign w:val="center"/>
          </w:tcPr>
          <w:p w:rsidR="004D5E90" w:rsidRDefault="004D5E90">
            <w:pPr>
              <w:spacing w:before="120" w:line="360" w:lineRule="auto"/>
              <w:rPr>
                <w:lang w:val="el-GR"/>
              </w:rPr>
            </w:pPr>
          </w:p>
        </w:tc>
        <w:tc>
          <w:tcPr>
            <w:tcW w:w="513" w:type="pct"/>
            <w:vAlign w:val="center"/>
          </w:tcPr>
          <w:p w:rsidR="004D5E90" w:rsidRPr="00455089" w:rsidRDefault="004D5E90">
            <w:pPr>
              <w:spacing w:line="360" w:lineRule="auto"/>
              <w:jc w:val="center"/>
              <w:rPr>
                <w:highlight w:val="magenta"/>
                <w:lang w:val="el-GR"/>
              </w:rPr>
            </w:pPr>
          </w:p>
        </w:tc>
      </w:tr>
      <w:tr w:rsidR="004D5E90" w:rsidTr="000760F1">
        <w:tc>
          <w:tcPr>
            <w:tcW w:w="4487" w:type="pct"/>
            <w:vAlign w:val="center"/>
          </w:tcPr>
          <w:p w:rsidR="004D5E90" w:rsidRDefault="004D5E90">
            <w:pPr>
              <w:spacing w:before="120" w:line="360" w:lineRule="auto"/>
              <w:rPr>
                <w:lang w:val="el-GR"/>
              </w:rPr>
            </w:pPr>
          </w:p>
        </w:tc>
        <w:tc>
          <w:tcPr>
            <w:tcW w:w="513" w:type="pct"/>
            <w:vAlign w:val="center"/>
          </w:tcPr>
          <w:p w:rsidR="004D5E90" w:rsidRPr="00455089" w:rsidRDefault="004D5E90">
            <w:pPr>
              <w:spacing w:line="360" w:lineRule="auto"/>
              <w:jc w:val="center"/>
              <w:rPr>
                <w:highlight w:val="magenta"/>
                <w:lang w:val="el-GR"/>
              </w:rPr>
            </w:pPr>
          </w:p>
        </w:tc>
      </w:tr>
      <w:tr w:rsidR="004D5E90" w:rsidTr="000760F1">
        <w:tc>
          <w:tcPr>
            <w:tcW w:w="4487" w:type="pct"/>
            <w:vAlign w:val="center"/>
          </w:tcPr>
          <w:p w:rsidR="004D5E90" w:rsidRDefault="004D5E90">
            <w:pPr>
              <w:spacing w:line="360" w:lineRule="auto"/>
              <w:rPr>
                <w:b/>
                <w:lang w:val="el-GR"/>
              </w:rPr>
            </w:pPr>
          </w:p>
        </w:tc>
        <w:tc>
          <w:tcPr>
            <w:tcW w:w="513" w:type="pct"/>
            <w:vAlign w:val="center"/>
          </w:tcPr>
          <w:p w:rsidR="004D5E90" w:rsidRDefault="004D5E90">
            <w:pPr>
              <w:spacing w:line="360" w:lineRule="auto"/>
              <w:jc w:val="center"/>
              <w:rPr>
                <w:lang w:val="el-GR"/>
              </w:rPr>
            </w:pPr>
          </w:p>
        </w:tc>
      </w:tr>
      <w:tr w:rsidR="004D5E90" w:rsidTr="000760F1">
        <w:tc>
          <w:tcPr>
            <w:tcW w:w="4487" w:type="pct"/>
            <w:vAlign w:val="center"/>
          </w:tcPr>
          <w:p w:rsidR="004D5E90" w:rsidRDefault="004D5E90">
            <w:pPr>
              <w:spacing w:line="360" w:lineRule="auto"/>
              <w:rPr>
                <w:b/>
                <w:lang w:val="el-GR"/>
              </w:rPr>
            </w:pPr>
          </w:p>
        </w:tc>
        <w:tc>
          <w:tcPr>
            <w:tcW w:w="513" w:type="pct"/>
            <w:vAlign w:val="center"/>
          </w:tcPr>
          <w:p w:rsidR="004D5E90" w:rsidRDefault="004D5E90">
            <w:pPr>
              <w:spacing w:line="360" w:lineRule="auto"/>
              <w:jc w:val="center"/>
              <w:rPr>
                <w:lang w:val="el-GR"/>
              </w:rPr>
            </w:pPr>
          </w:p>
        </w:tc>
      </w:tr>
      <w:tr w:rsidR="004D5E90" w:rsidRPr="006423DF" w:rsidTr="000760F1">
        <w:tc>
          <w:tcPr>
            <w:tcW w:w="4487" w:type="pct"/>
            <w:vAlign w:val="center"/>
          </w:tcPr>
          <w:p w:rsidR="004D5E90" w:rsidRDefault="004D5E90">
            <w:pPr>
              <w:spacing w:line="360" w:lineRule="auto"/>
              <w:rPr>
                <w:b/>
                <w:lang w:val="el-GR"/>
              </w:rPr>
            </w:pPr>
          </w:p>
        </w:tc>
        <w:tc>
          <w:tcPr>
            <w:tcW w:w="513" w:type="pct"/>
            <w:vAlign w:val="center"/>
          </w:tcPr>
          <w:p w:rsidR="004D5E90" w:rsidRPr="006423DF" w:rsidRDefault="004D5E90">
            <w:pPr>
              <w:spacing w:line="360" w:lineRule="auto"/>
              <w:jc w:val="center"/>
              <w:rPr>
                <w:lang w:val="el-GR"/>
              </w:rPr>
            </w:pPr>
          </w:p>
        </w:tc>
      </w:tr>
    </w:tbl>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jc w:val="center"/>
        <w:rPr>
          <w:b/>
          <w:lang w:val="el-GR"/>
        </w:rPr>
      </w:pPr>
    </w:p>
    <w:p w:rsidR="004D5E90" w:rsidRPr="006423DF" w:rsidRDefault="004D5E90">
      <w:pPr>
        <w:spacing w:line="360" w:lineRule="auto"/>
        <w:rPr>
          <w:b/>
          <w:lang w:val="el-GR"/>
        </w:rPr>
        <w:sectPr w:rsidR="004D5E90" w:rsidRPr="006423DF">
          <w:headerReference w:type="default" r:id="rId15"/>
          <w:pgSz w:w="11906" w:h="16838" w:code="9"/>
          <w:pgMar w:top="1134" w:right="1985" w:bottom="902" w:left="1985" w:header="482" w:footer="380" w:gutter="0"/>
          <w:pgNumType w:start="1"/>
          <w:cols w:space="720"/>
        </w:sectPr>
      </w:pPr>
    </w:p>
    <w:p w:rsidR="004D5E90" w:rsidRPr="00086A09" w:rsidRDefault="004D5E90" w:rsidP="00086A09">
      <w:pPr>
        <w:pStyle w:val="31"/>
      </w:pPr>
      <w:bookmarkStart w:id="5" w:name="FirstPageHeader"/>
      <w:bookmarkStart w:id="6" w:name="_Toc388528818"/>
      <w:bookmarkStart w:id="7" w:name="_Toc316648227"/>
      <w:bookmarkStart w:id="8" w:name="_Toc317632488"/>
      <w:bookmarkStart w:id="9" w:name="_Toc317632545"/>
      <w:bookmarkStart w:id="10" w:name="_Toc317632546"/>
      <w:bookmarkEnd w:id="5"/>
      <w:r w:rsidRPr="00086A09">
        <w:t>ΔΗΛΩΣΗ ΤΟΥ ΕΙΔΙΚΟΥ ΕΚΚΑΘΑΡΙΣΤΗ</w:t>
      </w:r>
      <w:bookmarkEnd w:id="6"/>
      <w:r w:rsidRPr="00086A09">
        <w:t xml:space="preserve"> </w:t>
      </w:r>
      <w:bookmarkEnd w:id="7"/>
      <w:bookmarkEnd w:id="8"/>
      <w:bookmarkEnd w:id="9"/>
      <w:bookmarkEnd w:id="10"/>
    </w:p>
    <w:p w:rsidR="004D5E90" w:rsidRPr="00086A09" w:rsidRDefault="004D5E90" w:rsidP="00086A09">
      <w:pPr>
        <w:rPr>
          <w:lang w:val="el-GR"/>
        </w:rPr>
      </w:pPr>
    </w:p>
    <w:p w:rsidR="004D5E90" w:rsidRPr="00086A09" w:rsidRDefault="004D5E90" w:rsidP="00175CAC">
      <w:pPr>
        <w:spacing w:line="360" w:lineRule="auto"/>
        <w:jc w:val="both"/>
        <w:rPr>
          <w:sz w:val="24"/>
          <w:lang w:val="el-GR"/>
        </w:rPr>
      </w:pPr>
      <w:r w:rsidRPr="00086A09">
        <w:rPr>
          <w:sz w:val="24"/>
          <w:lang w:val="el-GR"/>
        </w:rPr>
        <w:t>Δηλώνεται και βεβαιώνεται με την παρούσα ότι εξ όσων γνωρίζουμε:</w:t>
      </w:r>
    </w:p>
    <w:p w:rsidR="004D5E90" w:rsidRPr="00086A09" w:rsidRDefault="004D5E90" w:rsidP="00175CAC">
      <w:pPr>
        <w:spacing w:line="360" w:lineRule="auto"/>
        <w:jc w:val="both"/>
        <w:rPr>
          <w:sz w:val="24"/>
          <w:lang w:val="el-GR"/>
        </w:rPr>
      </w:pPr>
      <w:r w:rsidRPr="00086A09">
        <w:rPr>
          <w:sz w:val="24"/>
          <w:lang w:val="el-GR"/>
        </w:rPr>
        <w:t>Α) οι συνημμένες οικονομικές καταστάσεις της υπό εκκαθάριση «</w:t>
      </w:r>
      <w:r w:rsidRPr="0000681B">
        <w:rPr>
          <w:rFonts w:ascii="Garamond" w:hAnsi="Garamond" w:cs="Arial"/>
          <w:szCs w:val="24"/>
          <w:lang w:val="el-GR"/>
        </w:rPr>
        <w:t>ΑΤΕ ΛΗΖΙΝΓΚ ΑΝΩΝΥΜΗ ΕΤΑΙΡΕΙΑ ΧΡΗΜΑΤΟΔΟΤΙΚΗΣ ΜΙΣΘΩΣΗΣ</w:t>
      </w:r>
      <w:r w:rsidRPr="00086A09">
        <w:rPr>
          <w:sz w:val="24"/>
          <w:lang w:val="el-GR"/>
        </w:rPr>
        <w:t xml:space="preserve">» για την χρήση </w:t>
      </w:r>
      <w:r>
        <w:rPr>
          <w:sz w:val="24"/>
          <w:lang w:val="el-GR"/>
        </w:rPr>
        <w:t>01</w:t>
      </w:r>
      <w:r w:rsidRPr="00086A09">
        <w:rPr>
          <w:sz w:val="24"/>
          <w:lang w:val="el-GR"/>
        </w:rPr>
        <w:t>.01.201</w:t>
      </w:r>
      <w:r>
        <w:rPr>
          <w:sz w:val="24"/>
          <w:lang w:val="el-GR"/>
        </w:rPr>
        <w:t>3</w:t>
      </w:r>
      <w:r w:rsidRPr="00086A09">
        <w:rPr>
          <w:sz w:val="24"/>
          <w:lang w:val="el-GR"/>
        </w:rPr>
        <w:t>-2</w:t>
      </w:r>
      <w:r>
        <w:rPr>
          <w:sz w:val="24"/>
          <w:lang w:val="el-GR"/>
        </w:rPr>
        <w:t>4</w:t>
      </w:r>
      <w:r w:rsidRPr="00086A09">
        <w:rPr>
          <w:sz w:val="24"/>
          <w:lang w:val="el-GR"/>
        </w:rPr>
        <w:t>.</w:t>
      </w:r>
      <w:r>
        <w:rPr>
          <w:sz w:val="24"/>
          <w:lang w:val="el-GR"/>
        </w:rPr>
        <w:t>10</w:t>
      </w:r>
      <w:r w:rsidRPr="00086A09">
        <w:rPr>
          <w:sz w:val="24"/>
          <w:lang w:val="el-GR"/>
        </w:rPr>
        <w:t>.201</w:t>
      </w:r>
      <w:r>
        <w:rPr>
          <w:sz w:val="24"/>
          <w:lang w:val="el-GR"/>
        </w:rPr>
        <w:t>3</w:t>
      </w:r>
      <w:r w:rsidRPr="00086A09">
        <w:rPr>
          <w:sz w:val="24"/>
          <w:lang w:val="el-GR"/>
        </w:rPr>
        <w:t xml:space="preserve">, οι οποίες καταρτίσθηκαν σύμφωνα με τα ισχύοντα λογιστικά πρότυπα, απεικονίζουν κατά τρόπο αληθή τα στοιχεία του ενεργητικού και του παθητικού, την καθαρή θέση και τα αποτελέσματα χρήσεως της Εταιρίας </w:t>
      </w:r>
    </w:p>
    <w:p w:rsidR="004D5E90" w:rsidRPr="00626099" w:rsidRDefault="004D5E90" w:rsidP="00086A09">
      <w:pPr>
        <w:pStyle w:val="31"/>
        <w:rPr>
          <w:sz w:val="24"/>
          <w:szCs w:val="24"/>
        </w:rPr>
      </w:pPr>
    </w:p>
    <w:p w:rsidR="004D5E90" w:rsidRPr="00086A09" w:rsidRDefault="004D5E90" w:rsidP="00086A09">
      <w:pPr>
        <w:spacing w:line="240" w:lineRule="auto"/>
        <w:jc w:val="center"/>
        <w:rPr>
          <w:sz w:val="24"/>
          <w:lang w:val="el-GR"/>
        </w:rPr>
      </w:pPr>
      <w:bookmarkStart w:id="11" w:name="OLE_LINK13"/>
      <w:bookmarkStart w:id="12" w:name="OLE_LINK14"/>
      <w:r>
        <w:rPr>
          <w:sz w:val="24"/>
        </w:rPr>
        <w:t xml:space="preserve">Αθήνα, </w:t>
      </w:r>
      <w:r>
        <w:rPr>
          <w:sz w:val="24"/>
          <w:lang w:val="el-GR"/>
        </w:rPr>
        <w:t>19 Μαΐου</w:t>
      </w:r>
      <w:r>
        <w:rPr>
          <w:sz w:val="24"/>
        </w:rPr>
        <w:t xml:space="preserve"> 201</w:t>
      </w:r>
      <w:r>
        <w:rPr>
          <w:sz w:val="24"/>
          <w:lang w:val="el-GR"/>
        </w:rPr>
        <w:t>4</w:t>
      </w:r>
    </w:p>
    <w:p w:rsidR="004D5E90" w:rsidRPr="00B4360C" w:rsidRDefault="004D5E90" w:rsidP="00086A09">
      <w:pPr>
        <w:spacing w:line="240" w:lineRule="auto"/>
        <w:jc w:val="center"/>
        <w:rPr>
          <w:sz w:val="24"/>
        </w:rPr>
      </w:pPr>
    </w:p>
    <w:tbl>
      <w:tblPr>
        <w:tblW w:w="5211" w:type="dxa"/>
        <w:tblInd w:w="1242" w:type="dxa"/>
        <w:tblLook w:val="01E0" w:firstRow="1" w:lastRow="1" w:firstColumn="1" w:lastColumn="1" w:noHBand="0" w:noVBand="0"/>
      </w:tblPr>
      <w:tblGrid>
        <w:gridCol w:w="5211"/>
      </w:tblGrid>
      <w:tr w:rsidR="004D5E90" w:rsidRPr="00264CB3" w:rsidTr="00086A09">
        <w:tc>
          <w:tcPr>
            <w:tcW w:w="5211" w:type="dxa"/>
          </w:tcPr>
          <w:p w:rsidR="004D5E90" w:rsidRPr="00086A09" w:rsidRDefault="004D5E90" w:rsidP="00A41BC8">
            <w:pPr>
              <w:jc w:val="center"/>
              <w:rPr>
                <w:sz w:val="24"/>
                <w:lang w:val="el-GR"/>
              </w:rPr>
            </w:pPr>
            <w:r>
              <w:rPr>
                <w:sz w:val="24"/>
                <w:lang w:val="el-GR"/>
              </w:rPr>
              <w:t xml:space="preserve">Ο </w:t>
            </w:r>
            <w:r>
              <w:rPr>
                <w:sz w:val="24"/>
              </w:rPr>
              <w:t>Εκκαθάρισ</w:t>
            </w:r>
            <w:r>
              <w:rPr>
                <w:sz w:val="24"/>
                <w:lang w:val="el-GR"/>
              </w:rPr>
              <w:t>της</w:t>
            </w:r>
          </w:p>
          <w:p w:rsidR="004D5E90" w:rsidRPr="00264CB3" w:rsidRDefault="004D5E90" w:rsidP="00A41BC8">
            <w:pPr>
              <w:jc w:val="center"/>
              <w:rPr>
                <w:sz w:val="24"/>
              </w:rPr>
            </w:pPr>
          </w:p>
          <w:p w:rsidR="004D5E90" w:rsidRPr="00264CB3" w:rsidRDefault="004D5E90" w:rsidP="00A41BC8">
            <w:pPr>
              <w:jc w:val="center"/>
              <w:rPr>
                <w:sz w:val="24"/>
              </w:rPr>
            </w:pPr>
          </w:p>
        </w:tc>
      </w:tr>
      <w:tr w:rsidR="004D5E90" w:rsidRPr="00264CB3" w:rsidTr="00086A09">
        <w:tc>
          <w:tcPr>
            <w:tcW w:w="5211" w:type="dxa"/>
          </w:tcPr>
          <w:p w:rsidR="004D5E90" w:rsidRPr="00086A09" w:rsidRDefault="004D5E90" w:rsidP="00A41BC8">
            <w:pPr>
              <w:jc w:val="center"/>
              <w:rPr>
                <w:sz w:val="24"/>
                <w:lang w:val="el-GR"/>
              </w:rPr>
            </w:pPr>
            <w:r>
              <w:rPr>
                <w:sz w:val="24"/>
                <w:lang w:val="el-GR"/>
              </w:rPr>
              <w:t>Νικόλαος Μαράντος</w:t>
            </w:r>
          </w:p>
        </w:tc>
      </w:tr>
      <w:bookmarkEnd w:id="11"/>
      <w:bookmarkEnd w:id="12"/>
    </w:tbl>
    <w:p w:rsidR="004D5E90" w:rsidRDefault="004D5E90" w:rsidP="00696E1E">
      <w:pPr>
        <w:pStyle w:val="21"/>
        <w:rPr>
          <w:lang w:val="el-GR" w:eastAsia="el-GR"/>
        </w:rPr>
      </w:pPr>
      <w:r w:rsidRPr="002F5610">
        <w:rPr>
          <w:sz w:val="24"/>
        </w:rPr>
        <w:br w:type="page"/>
      </w:r>
    </w:p>
    <w:p w:rsidR="004D5E90" w:rsidRPr="008C0827" w:rsidRDefault="004D5E90" w:rsidP="00696E1E">
      <w:pPr>
        <w:pStyle w:val="21"/>
        <w:rPr>
          <w:lang w:val="el-GR" w:eastAsia="el-GR"/>
        </w:rPr>
      </w:pPr>
      <w:bookmarkStart w:id="13" w:name="_Toc388528819"/>
      <w:r w:rsidRPr="008C0827">
        <w:rPr>
          <w:lang w:val="el-GR" w:eastAsia="el-GR"/>
        </w:rPr>
        <w:t>Έκθεση Ελέγχου Ανεξάρτητου Ορκωτού Ελεγκτή Λογιστή</w:t>
      </w:r>
      <w:bookmarkEnd w:id="13"/>
    </w:p>
    <w:p w:rsidR="004D5E90" w:rsidRPr="008C0827" w:rsidRDefault="004D5E90" w:rsidP="00311E16">
      <w:pPr>
        <w:autoSpaceDE w:val="0"/>
        <w:autoSpaceDN w:val="0"/>
        <w:adjustRightInd w:val="0"/>
        <w:rPr>
          <w:rFonts w:ascii="Garamond" w:hAnsi="Garamond" w:cs="Arial"/>
          <w:color w:val="000000"/>
          <w:lang w:val="el-GR" w:eastAsia="el-GR"/>
        </w:rPr>
      </w:pPr>
    </w:p>
    <w:p w:rsidR="004D5E90" w:rsidRPr="00D61682" w:rsidRDefault="004D5E90" w:rsidP="00311E16">
      <w:pPr>
        <w:autoSpaceDE w:val="0"/>
        <w:autoSpaceDN w:val="0"/>
        <w:adjustRightInd w:val="0"/>
        <w:rPr>
          <w:rFonts w:ascii="Garamond" w:hAnsi="Garamond" w:cs="Arial"/>
          <w:color w:val="8DB3E2"/>
          <w:lang w:val="el-GR" w:eastAsia="el-GR"/>
        </w:rPr>
      </w:pPr>
      <w:r>
        <w:rPr>
          <w:rFonts w:ascii="Garamond" w:hAnsi="Garamond" w:cs="Arial"/>
          <w:lang w:val="el-GR" w:eastAsia="el-GR"/>
        </w:rPr>
        <w:t xml:space="preserve">Προς τον Ειδικό Εκκαθαριστή </w:t>
      </w:r>
      <w:r w:rsidRPr="008C0827">
        <w:rPr>
          <w:rFonts w:ascii="Garamond" w:hAnsi="Garamond" w:cs="Arial"/>
          <w:lang w:val="el-GR" w:eastAsia="el-GR"/>
        </w:rPr>
        <w:t xml:space="preserve"> της Εταιρείας </w:t>
      </w:r>
      <w:r>
        <w:rPr>
          <w:rFonts w:ascii="Garamond" w:hAnsi="Garamond" w:cs="Arial"/>
          <w:b/>
          <w:lang w:val="el-GR"/>
        </w:rPr>
        <w:t>ΑΤΕ ΛΗΖΙΝΓΚ ΑΝΩΝΥΜΗ ΕΤΑΙΡΕΙΑ ΧΡΗΜΑΤΟΔΟΤΙΚΗΣ ΜΙΣΘΩΣΗΣ</w:t>
      </w:r>
      <w:r>
        <w:rPr>
          <w:rFonts w:ascii="Garamond" w:hAnsi="Garamond" w:cs="Arial"/>
          <w:lang w:val="el-GR" w:eastAsia="el-GR"/>
        </w:rPr>
        <w:t xml:space="preserve">  </w:t>
      </w:r>
      <w:r w:rsidRPr="009C35F5">
        <w:rPr>
          <w:rFonts w:ascii="Garamond" w:hAnsi="Garamond" w:cs="Arial"/>
          <w:lang w:val="el-GR" w:eastAsia="el-GR"/>
        </w:rPr>
        <w:t>υπό καθεστώς ειδικής εκκαθάρισης</w:t>
      </w:r>
    </w:p>
    <w:p w:rsidR="004D5E90" w:rsidRPr="008C0827" w:rsidRDefault="004D5E90" w:rsidP="00311E16">
      <w:pPr>
        <w:autoSpaceDE w:val="0"/>
        <w:autoSpaceDN w:val="0"/>
        <w:adjustRightInd w:val="0"/>
        <w:rPr>
          <w:rFonts w:ascii="Garamond" w:hAnsi="Garamond" w:cs="Arial"/>
          <w:lang w:val="el-GR" w:eastAsia="el-GR"/>
        </w:rPr>
      </w:pPr>
    </w:p>
    <w:p w:rsidR="004D5E90" w:rsidRPr="00DC25F1" w:rsidRDefault="004D5E90" w:rsidP="00311E16">
      <w:pPr>
        <w:autoSpaceDE w:val="0"/>
        <w:autoSpaceDN w:val="0"/>
        <w:adjustRightInd w:val="0"/>
        <w:spacing w:line="360" w:lineRule="auto"/>
        <w:rPr>
          <w:rFonts w:ascii="Garamond" w:hAnsi="Garamond" w:cs="Arial"/>
          <w:b/>
          <w:u w:val="single"/>
          <w:lang w:val="el-GR" w:eastAsia="el-GR"/>
        </w:rPr>
      </w:pPr>
      <w:r w:rsidRPr="00DC25F1">
        <w:rPr>
          <w:rFonts w:ascii="Garamond" w:hAnsi="Garamond" w:cs="Arial"/>
          <w:b/>
          <w:u w:val="single"/>
          <w:lang w:val="el-GR" w:eastAsia="el-GR"/>
        </w:rPr>
        <w:t>Έκθεση επί των Οικονομικών Καταστάσεων</w:t>
      </w:r>
    </w:p>
    <w:p w:rsidR="004D5E90" w:rsidRPr="008C0827" w:rsidRDefault="004D5E90" w:rsidP="00311E16">
      <w:pPr>
        <w:autoSpaceDE w:val="0"/>
        <w:autoSpaceDN w:val="0"/>
        <w:adjustRightInd w:val="0"/>
        <w:jc w:val="both"/>
        <w:rPr>
          <w:rFonts w:ascii="Garamond" w:hAnsi="Garamond" w:cs="Arial"/>
          <w:lang w:val="el-GR" w:eastAsia="el-GR"/>
        </w:rPr>
      </w:pPr>
      <w:r w:rsidRPr="008C0827">
        <w:rPr>
          <w:rFonts w:ascii="Garamond" w:hAnsi="Garamond" w:cs="Arial"/>
          <w:lang w:val="el-GR" w:eastAsia="el-GR"/>
        </w:rPr>
        <w:t>Ελέγξαμε τις συνημμένες οικονομικ</w:t>
      </w:r>
      <w:r>
        <w:rPr>
          <w:rFonts w:ascii="Garamond" w:hAnsi="Garamond" w:cs="Arial"/>
          <w:lang w:val="el-GR" w:eastAsia="el-GR"/>
        </w:rPr>
        <w:t xml:space="preserve">ές καταστάσεις της Εταιρείας </w:t>
      </w:r>
      <w:r>
        <w:rPr>
          <w:rFonts w:ascii="Garamond" w:hAnsi="Garamond" w:cs="Arial"/>
          <w:lang w:val="el-GR"/>
        </w:rPr>
        <w:t xml:space="preserve">ΑΤΕ </w:t>
      </w:r>
      <w:r w:rsidRPr="009C35F5">
        <w:rPr>
          <w:rFonts w:ascii="Garamond" w:hAnsi="Garamond" w:cs="Arial"/>
          <w:lang w:val="el-GR"/>
        </w:rPr>
        <w:t>ΛΗΖΙΝΓΚ ΑΝΩΝΥΜΗ ΕΤΑΙΡΕΙΑ ΧΡΗΜΑΤΟΔΟΤΙΚΗΣ ΜΙΣΘΩΣΗΣ</w:t>
      </w:r>
      <w:r w:rsidRPr="008C0827">
        <w:rPr>
          <w:rFonts w:ascii="Garamond" w:hAnsi="Garamond" w:cs="Arial"/>
          <w:lang w:val="el-GR" w:eastAsia="el-GR"/>
        </w:rPr>
        <w:t xml:space="preserve">, </w:t>
      </w:r>
      <w:r>
        <w:rPr>
          <w:rFonts w:ascii="Garamond" w:hAnsi="Garamond" w:cs="Arial"/>
          <w:lang w:val="el-GR" w:eastAsia="el-GR"/>
        </w:rPr>
        <w:t>οι οποίες αποτελούνται</w:t>
      </w:r>
      <w:r w:rsidRPr="008C0827">
        <w:rPr>
          <w:rFonts w:ascii="Garamond" w:hAnsi="Garamond" w:cs="Arial"/>
          <w:lang w:val="el-GR" w:eastAsia="el-GR"/>
        </w:rPr>
        <w:t xml:space="preserve"> από την κατάσταση οικονομικής θέσης της </w:t>
      </w:r>
      <w:r w:rsidRPr="008B5085">
        <w:rPr>
          <w:rFonts w:ascii="Garamond" w:hAnsi="Garamond" w:cs="Arial"/>
          <w:lang w:val="el-GR" w:eastAsia="el-GR"/>
        </w:rPr>
        <w:t>24</w:t>
      </w:r>
      <w:r w:rsidRPr="00EF3DA4">
        <w:rPr>
          <w:rFonts w:ascii="Garamond" w:hAnsi="Garamond" w:cs="Arial"/>
          <w:vertAlign w:val="superscript"/>
          <w:lang w:val="el-GR" w:eastAsia="el-GR"/>
        </w:rPr>
        <w:t>ης</w:t>
      </w:r>
      <w:r>
        <w:rPr>
          <w:rFonts w:ascii="Garamond" w:hAnsi="Garamond" w:cs="Arial"/>
          <w:lang w:val="el-GR" w:eastAsia="el-GR"/>
        </w:rPr>
        <w:t xml:space="preserve"> Οκτωβρίου</w:t>
      </w:r>
      <w:r w:rsidRPr="008C0827">
        <w:rPr>
          <w:rFonts w:ascii="Garamond" w:hAnsi="Garamond" w:cs="Arial"/>
          <w:lang w:val="el-GR" w:eastAsia="el-GR"/>
        </w:rPr>
        <w:t xml:space="preserve"> </w:t>
      </w:r>
      <w:r>
        <w:rPr>
          <w:rFonts w:ascii="Garamond" w:hAnsi="Garamond" w:cs="Arial"/>
          <w:lang w:val="el-GR" w:eastAsia="el-GR"/>
        </w:rPr>
        <w:t>201</w:t>
      </w:r>
      <w:r w:rsidRPr="00A41BC8">
        <w:rPr>
          <w:rFonts w:ascii="Garamond" w:hAnsi="Garamond" w:cs="Arial"/>
          <w:lang w:val="el-GR" w:eastAsia="el-GR"/>
        </w:rPr>
        <w:t>3</w:t>
      </w:r>
      <w:r w:rsidRPr="008C0827">
        <w:rPr>
          <w:rFonts w:ascii="Garamond" w:hAnsi="Garamond" w:cs="Arial"/>
          <w:lang w:val="el-GR" w:eastAsia="el-GR"/>
        </w:rPr>
        <w:t>, τις κατ</w:t>
      </w:r>
      <w:r>
        <w:rPr>
          <w:rFonts w:ascii="Garamond" w:hAnsi="Garamond" w:cs="Arial"/>
          <w:lang w:val="el-GR" w:eastAsia="el-GR"/>
        </w:rPr>
        <w:t>αστάσεις συνολικού εισοδήματος</w:t>
      </w:r>
      <w:r w:rsidRPr="008C0827">
        <w:rPr>
          <w:rFonts w:ascii="Garamond" w:hAnsi="Garamond" w:cs="Arial"/>
          <w:lang w:val="el-GR" w:eastAsia="el-GR"/>
        </w:rPr>
        <w:t xml:space="preserve">, μεταβολών ιδίων κεφαλαίων και ταμειακών ροών της </w:t>
      </w:r>
      <w:r>
        <w:rPr>
          <w:rFonts w:ascii="Garamond" w:hAnsi="Garamond" w:cs="Arial"/>
          <w:lang w:val="el-GR" w:eastAsia="el-GR"/>
        </w:rPr>
        <w:t>περιόδου</w:t>
      </w:r>
      <w:r w:rsidRPr="008C0827">
        <w:rPr>
          <w:rFonts w:ascii="Garamond" w:hAnsi="Garamond" w:cs="Arial"/>
          <w:lang w:val="el-GR" w:eastAsia="el-GR"/>
        </w:rPr>
        <w:t xml:space="preserve"> που έληξε την ημερομηνία αυτή, καθώς και περίληψη σημαντικών λογιστικών </w:t>
      </w:r>
      <w:r>
        <w:rPr>
          <w:rFonts w:ascii="Garamond" w:hAnsi="Garamond" w:cs="Arial"/>
          <w:lang w:val="el-GR" w:eastAsia="el-GR"/>
        </w:rPr>
        <w:t>αρχών και μεθόδων</w:t>
      </w:r>
      <w:r w:rsidRPr="008C0827">
        <w:rPr>
          <w:rFonts w:ascii="Garamond" w:hAnsi="Garamond" w:cs="Arial"/>
          <w:lang w:val="el-GR" w:eastAsia="el-GR"/>
        </w:rPr>
        <w:t xml:space="preserve"> και λοιπές επεξηγηματικές πληροφορίες.</w:t>
      </w:r>
    </w:p>
    <w:p w:rsidR="004D5E90" w:rsidRPr="008C0827" w:rsidRDefault="004D5E90" w:rsidP="00311E16">
      <w:pPr>
        <w:autoSpaceDE w:val="0"/>
        <w:autoSpaceDN w:val="0"/>
        <w:adjustRightInd w:val="0"/>
        <w:rPr>
          <w:rFonts w:ascii="Garamond" w:hAnsi="Garamond" w:cs="Arial"/>
          <w:lang w:val="el-GR" w:eastAsia="el-GR"/>
        </w:rPr>
      </w:pPr>
    </w:p>
    <w:p w:rsidR="004D5E90" w:rsidRPr="008C0827" w:rsidRDefault="004D5E90" w:rsidP="00311E16">
      <w:pPr>
        <w:autoSpaceDE w:val="0"/>
        <w:autoSpaceDN w:val="0"/>
        <w:adjustRightInd w:val="0"/>
        <w:spacing w:line="360" w:lineRule="auto"/>
        <w:rPr>
          <w:rFonts w:ascii="Garamond" w:hAnsi="Garamond" w:cs="Arial"/>
          <w:b/>
          <w:lang w:val="el-GR" w:eastAsia="el-GR"/>
        </w:rPr>
      </w:pPr>
      <w:r>
        <w:rPr>
          <w:rFonts w:ascii="Garamond" w:hAnsi="Garamond" w:cs="Arial"/>
          <w:b/>
          <w:lang w:val="el-GR" w:eastAsia="el-GR"/>
        </w:rPr>
        <w:t xml:space="preserve">Ευθύνη του Ειδικού </w:t>
      </w:r>
      <w:r w:rsidRPr="009C35F5">
        <w:rPr>
          <w:rFonts w:ascii="Garamond" w:hAnsi="Garamond" w:cs="Arial"/>
          <w:b/>
          <w:lang w:val="el-GR" w:eastAsia="el-GR"/>
        </w:rPr>
        <w:t xml:space="preserve">Εκκαθαριστή </w:t>
      </w:r>
      <w:r w:rsidRPr="008C0827">
        <w:rPr>
          <w:rFonts w:ascii="Garamond" w:hAnsi="Garamond" w:cs="Arial"/>
          <w:b/>
          <w:lang w:val="el-GR" w:eastAsia="el-GR"/>
        </w:rPr>
        <w:t>για τις Οικονομικές Καταστάσεις</w:t>
      </w:r>
    </w:p>
    <w:p w:rsidR="004D5E90" w:rsidRPr="008C0827" w:rsidRDefault="004D5E90" w:rsidP="00311E16">
      <w:pPr>
        <w:autoSpaceDE w:val="0"/>
        <w:autoSpaceDN w:val="0"/>
        <w:adjustRightInd w:val="0"/>
        <w:jc w:val="both"/>
        <w:rPr>
          <w:rFonts w:ascii="Garamond" w:hAnsi="Garamond" w:cs="Arial"/>
          <w:lang w:val="el-GR" w:eastAsia="el-GR"/>
        </w:rPr>
      </w:pPr>
      <w:r>
        <w:rPr>
          <w:rFonts w:ascii="Garamond" w:hAnsi="Garamond" w:cs="Arial"/>
          <w:lang w:val="el-GR" w:eastAsia="el-GR"/>
        </w:rPr>
        <w:t xml:space="preserve"> Ο Ειδικός </w:t>
      </w:r>
      <w:r w:rsidRPr="00D61682">
        <w:rPr>
          <w:rFonts w:ascii="Garamond" w:hAnsi="Garamond" w:cs="Arial"/>
          <w:color w:val="8DB3E2"/>
          <w:lang w:val="el-GR" w:eastAsia="el-GR"/>
        </w:rPr>
        <w:t xml:space="preserve"> </w:t>
      </w:r>
      <w:r w:rsidRPr="009C35F5">
        <w:rPr>
          <w:rFonts w:ascii="Garamond" w:hAnsi="Garamond" w:cs="Arial"/>
          <w:lang w:val="el-GR" w:eastAsia="el-GR"/>
        </w:rPr>
        <w:t>Εκκαθαριστής</w:t>
      </w:r>
      <w:r>
        <w:rPr>
          <w:rFonts w:ascii="Garamond" w:hAnsi="Garamond" w:cs="Arial"/>
          <w:lang w:val="el-GR" w:eastAsia="el-GR"/>
        </w:rPr>
        <w:t xml:space="preserve"> έχει την ευθύνη</w:t>
      </w:r>
      <w:r w:rsidRPr="008C0827">
        <w:rPr>
          <w:rFonts w:ascii="Garamond" w:hAnsi="Garamond" w:cs="Arial"/>
          <w:lang w:val="el-GR" w:eastAsia="el-GR"/>
        </w:rPr>
        <w:t xml:space="preserve"> για την κατάρτιση και εύλογη παρουσίαση αυτών των οικονομικών καταστάσεων σύμφωνα με τα Διεθνή Πρότυπα Χρηματοοικονομικής Αναφοράς, όπως αυτά έχουν υιοθετηθεί από την Ευρωπαϊκή Ένωση, όπως και για εκείνες τις εσωτερικές </w:t>
      </w:r>
      <w:r>
        <w:rPr>
          <w:rFonts w:ascii="Garamond" w:hAnsi="Garamond" w:cs="Arial"/>
          <w:lang w:val="el-GR" w:eastAsia="el-GR"/>
        </w:rPr>
        <w:t xml:space="preserve">δικλίδες, που ο </w:t>
      </w:r>
      <w:r w:rsidRPr="009C35F5">
        <w:rPr>
          <w:rFonts w:ascii="Garamond" w:hAnsi="Garamond" w:cs="Arial"/>
          <w:lang w:val="el-GR" w:eastAsia="el-GR"/>
        </w:rPr>
        <w:t>εκκαθαριστής</w:t>
      </w:r>
      <w:r>
        <w:rPr>
          <w:rFonts w:ascii="Garamond" w:hAnsi="Garamond" w:cs="Arial"/>
          <w:lang w:val="el-GR" w:eastAsia="el-GR"/>
        </w:rPr>
        <w:t xml:space="preserve"> </w:t>
      </w:r>
      <w:r w:rsidRPr="008C0827">
        <w:rPr>
          <w:rFonts w:ascii="Garamond" w:hAnsi="Garamond" w:cs="Arial"/>
          <w:lang w:val="el-GR" w:eastAsia="el-GR"/>
        </w:rPr>
        <w:t xml:space="preserve">καθορίζει ως απαραίτητες, ώστε να καθίσταται δυνατή η κατάρτιση οικονομικών καταστάσεων απαλλαγμένων από ουσιώδη ανακρίβεια, που οφείλεται είτε σε απάτη είτε σε </w:t>
      </w:r>
      <w:r>
        <w:rPr>
          <w:rFonts w:ascii="Garamond" w:hAnsi="Garamond" w:cs="Arial"/>
          <w:lang w:val="el-GR" w:eastAsia="el-GR"/>
        </w:rPr>
        <w:t>βαριά αμέλεια</w:t>
      </w:r>
      <w:r w:rsidRPr="008C0827">
        <w:rPr>
          <w:rFonts w:ascii="Garamond" w:hAnsi="Garamond" w:cs="Arial"/>
          <w:lang w:val="el-GR" w:eastAsia="el-GR"/>
        </w:rPr>
        <w:t>.</w:t>
      </w:r>
    </w:p>
    <w:p w:rsidR="004D5E90" w:rsidRPr="008C0827" w:rsidRDefault="004D5E90" w:rsidP="00311E16">
      <w:pPr>
        <w:autoSpaceDE w:val="0"/>
        <w:autoSpaceDN w:val="0"/>
        <w:adjustRightInd w:val="0"/>
        <w:jc w:val="both"/>
        <w:rPr>
          <w:rFonts w:ascii="Garamond" w:hAnsi="Garamond" w:cs="Arial"/>
          <w:lang w:val="el-GR" w:eastAsia="el-GR"/>
        </w:rPr>
      </w:pPr>
    </w:p>
    <w:p w:rsidR="004D5E90" w:rsidRPr="008C0827" w:rsidRDefault="004D5E90" w:rsidP="00311E16">
      <w:pPr>
        <w:autoSpaceDE w:val="0"/>
        <w:autoSpaceDN w:val="0"/>
        <w:adjustRightInd w:val="0"/>
        <w:spacing w:line="360" w:lineRule="auto"/>
        <w:rPr>
          <w:rFonts w:ascii="Garamond" w:hAnsi="Garamond" w:cs="Arial"/>
          <w:b/>
          <w:lang w:val="el-GR" w:eastAsia="el-GR"/>
        </w:rPr>
      </w:pPr>
      <w:r w:rsidRPr="008C0827">
        <w:rPr>
          <w:rFonts w:ascii="Garamond" w:hAnsi="Garamond" w:cs="Arial"/>
          <w:b/>
          <w:lang w:val="el-GR" w:eastAsia="el-GR"/>
        </w:rPr>
        <w:t>Ευθύνη του Ελεγκτή</w:t>
      </w:r>
    </w:p>
    <w:p w:rsidR="004D5E90" w:rsidRPr="008C0827" w:rsidRDefault="004D5E90" w:rsidP="00311E16">
      <w:pPr>
        <w:autoSpaceDE w:val="0"/>
        <w:autoSpaceDN w:val="0"/>
        <w:adjustRightInd w:val="0"/>
        <w:jc w:val="both"/>
        <w:rPr>
          <w:rFonts w:ascii="Garamond" w:hAnsi="Garamond" w:cs="Arial"/>
          <w:lang w:val="el-GR" w:eastAsia="el-GR"/>
        </w:rPr>
      </w:pPr>
      <w:r w:rsidRPr="008C0827">
        <w:rPr>
          <w:rFonts w:ascii="Garamond" w:hAnsi="Garamond" w:cs="Arial"/>
          <w:lang w:val="el-GR" w:eastAsia="el-GR"/>
        </w:rPr>
        <w:t>Η δική μας ευθύνη είναι να εκφράσουμε γνώμη επί αυτών των οικονομικών καταστάσεων με βάση τον έλεγχό μας.  Διενεργήσαμε τον έλεγχό μας σύμφωνα με τα Διεθνή Πρότυπα Ελέγχου. Τα πρότυπα αυτά απαιτούν να συμμορφωνόμαστε με κανόνες δεοντολογίας, καθώς και να σχεδιάζουμε και διενεργούμε τον έλεγχο με σκοπό την απόκτηση εύλογης διασφάλισης για το εάν οι οικονομικές καταστάσεις είναι απαλλαγμένες από ουσιώδη ανακρίβεια.</w:t>
      </w:r>
    </w:p>
    <w:p w:rsidR="004D5E90" w:rsidRPr="00DC25F1" w:rsidRDefault="004D5E90" w:rsidP="00311E16">
      <w:pPr>
        <w:autoSpaceDE w:val="0"/>
        <w:autoSpaceDN w:val="0"/>
        <w:adjustRightInd w:val="0"/>
        <w:jc w:val="both"/>
        <w:rPr>
          <w:rFonts w:ascii="Garamond" w:hAnsi="Garamond" w:cs="Arial"/>
          <w:sz w:val="8"/>
          <w:szCs w:val="8"/>
          <w:lang w:val="el-GR" w:eastAsia="el-GR"/>
        </w:rPr>
      </w:pPr>
    </w:p>
    <w:p w:rsidR="004D5E90" w:rsidRPr="008C0827" w:rsidRDefault="004D5E90" w:rsidP="00311E16">
      <w:pPr>
        <w:autoSpaceDE w:val="0"/>
        <w:autoSpaceDN w:val="0"/>
        <w:adjustRightInd w:val="0"/>
        <w:jc w:val="both"/>
        <w:rPr>
          <w:rFonts w:ascii="Garamond" w:hAnsi="Garamond" w:cs="Arial"/>
          <w:lang w:val="el-GR" w:eastAsia="el-GR"/>
        </w:rPr>
      </w:pPr>
      <w:r w:rsidRPr="008C0827">
        <w:rPr>
          <w:rFonts w:ascii="Garamond" w:hAnsi="Garamond" w:cs="Arial"/>
          <w:lang w:val="el-GR" w:eastAsia="el-GR"/>
        </w:rPr>
        <w:t xml:space="preserve">Ο έλεγχος περιλαμβάνει τη διενέργεια διαδικασιών για την απόκτηση ελεγκτικών τεκμηρίων, σχετικά με τα ποσά και τις γνωστοποιήσεις στις οικονομικές καταστάσεις.  Οι επιλεγόμενες διαδικασίες βασίζονται στην κρίση του ελεγκτή περιλαμβανομένης της εκτίμησης των κινδύνων ουσιώδους ανακρίβειας των οικονομικών καταστάσεων, που οφείλεται είτε σε απάτη είτε σε λάθος.  Κατά τη διενέργεια αυτών των εκτιμήσεων κινδύνου, ο ελεγκτής εξετάζει τις εσωτερικές </w:t>
      </w:r>
      <w:r>
        <w:rPr>
          <w:rFonts w:ascii="Garamond" w:hAnsi="Garamond" w:cs="Arial"/>
          <w:lang w:val="el-GR" w:eastAsia="el-GR"/>
        </w:rPr>
        <w:t>δικλίδες</w:t>
      </w:r>
      <w:r w:rsidRPr="008C0827">
        <w:rPr>
          <w:rFonts w:ascii="Garamond" w:hAnsi="Garamond" w:cs="Arial"/>
          <w:lang w:val="el-GR" w:eastAsia="el-GR"/>
        </w:rPr>
        <w:t xml:space="preserve"> που σχετίζονται με την  κατάρτιση και εύλογη παρουσίαση των οικονομικών καταστάσεων της εταιρείας, με σκοπό το σχεδιασμό ελεγκτικών διαδικασιών κατάλληλων για τις περιστάσεις, αλλά όχι με σκοπό την έκφραση γνώμης επί της αποτελεσματικότητας των εσωτερικών </w:t>
      </w:r>
      <w:r>
        <w:rPr>
          <w:rFonts w:ascii="Garamond" w:hAnsi="Garamond" w:cs="Arial"/>
          <w:lang w:val="el-GR" w:eastAsia="el-GR"/>
        </w:rPr>
        <w:t>δικλίδων</w:t>
      </w:r>
      <w:r w:rsidRPr="008C0827">
        <w:rPr>
          <w:rFonts w:ascii="Garamond" w:hAnsi="Garamond" w:cs="Arial"/>
          <w:lang w:val="el-GR" w:eastAsia="el-GR"/>
        </w:rPr>
        <w:t xml:space="preserve"> της εταιρείας. Ο έλεγχος περιλαμβάνει επίσης την αξιολόγηση της καταλληλότητας των λογιστικών </w:t>
      </w:r>
      <w:r>
        <w:rPr>
          <w:rFonts w:ascii="Garamond" w:hAnsi="Garamond" w:cs="Arial"/>
          <w:lang w:val="el-GR" w:eastAsia="el-GR"/>
        </w:rPr>
        <w:t>αρχών και μεθόδων</w:t>
      </w:r>
      <w:r w:rsidRPr="008C0827">
        <w:rPr>
          <w:rFonts w:ascii="Garamond" w:hAnsi="Garamond" w:cs="Arial"/>
          <w:lang w:val="el-GR" w:eastAsia="el-GR"/>
        </w:rPr>
        <w:t xml:space="preserve"> που χρησιμοποιήθηκαν και του εύλογου των εκτιμήσεων που έγιναν από τη διοίκηση, καθώς και αξιολόγηση της συνολικής παρουσίασης των οικονομικών καταστάσεων.</w:t>
      </w:r>
    </w:p>
    <w:p w:rsidR="004D5E90" w:rsidRPr="008C0827" w:rsidRDefault="004D5E90" w:rsidP="00311E16">
      <w:pPr>
        <w:autoSpaceDE w:val="0"/>
        <w:autoSpaceDN w:val="0"/>
        <w:adjustRightInd w:val="0"/>
        <w:jc w:val="both"/>
        <w:rPr>
          <w:rFonts w:ascii="Garamond" w:hAnsi="Garamond" w:cs="Arial"/>
          <w:lang w:val="el-GR" w:eastAsia="el-GR"/>
        </w:rPr>
      </w:pPr>
      <w:r w:rsidRPr="008C0827">
        <w:rPr>
          <w:rFonts w:ascii="Garamond" w:hAnsi="Garamond" w:cs="Arial"/>
          <w:lang w:val="el-GR" w:eastAsia="el-GR"/>
        </w:rPr>
        <w:t>Πιστεύουμε ότι τα ελεγκτικά τεκμήρια που έχουμε συγκεντρώσει είναι επαρκή και κατάλληλα για τη θεμελίωση της ελεγκτικής μας γνώμης.</w:t>
      </w:r>
    </w:p>
    <w:p w:rsidR="004D5E90" w:rsidRPr="008C0827" w:rsidRDefault="004D5E90" w:rsidP="00311E16">
      <w:pPr>
        <w:autoSpaceDE w:val="0"/>
        <w:autoSpaceDN w:val="0"/>
        <w:adjustRightInd w:val="0"/>
        <w:spacing w:line="120" w:lineRule="atLeast"/>
        <w:rPr>
          <w:rFonts w:ascii="Garamond" w:hAnsi="Garamond" w:cs="Arial"/>
          <w:lang w:val="el-GR" w:eastAsia="el-GR"/>
        </w:rPr>
      </w:pPr>
    </w:p>
    <w:p w:rsidR="004D5E90" w:rsidRPr="008C0827" w:rsidRDefault="004D5E90" w:rsidP="00311E16">
      <w:pPr>
        <w:autoSpaceDE w:val="0"/>
        <w:autoSpaceDN w:val="0"/>
        <w:adjustRightInd w:val="0"/>
        <w:spacing w:line="360" w:lineRule="auto"/>
        <w:rPr>
          <w:rFonts w:ascii="Garamond" w:hAnsi="Garamond" w:cs="Arial"/>
          <w:b/>
          <w:lang w:val="el-GR" w:eastAsia="el-GR"/>
        </w:rPr>
      </w:pPr>
      <w:r w:rsidRPr="008C0827">
        <w:rPr>
          <w:rFonts w:ascii="Garamond" w:hAnsi="Garamond" w:cs="Arial"/>
          <w:b/>
          <w:lang w:val="el-GR" w:eastAsia="el-GR"/>
        </w:rPr>
        <w:t>Γνώμη</w:t>
      </w:r>
    </w:p>
    <w:p w:rsidR="004D5E90" w:rsidRPr="008C0827" w:rsidRDefault="004D5E90" w:rsidP="00311E16">
      <w:pPr>
        <w:autoSpaceDE w:val="0"/>
        <w:autoSpaceDN w:val="0"/>
        <w:adjustRightInd w:val="0"/>
        <w:jc w:val="both"/>
        <w:rPr>
          <w:rFonts w:ascii="Garamond" w:hAnsi="Garamond" w:cs="Arial"/>
          <w:lang w:val="el-GR" w:eastAsia="el-GR"/>
        </w:rPr>
      </w:pPr>
      <w:r w:rsidRPr="008C0827">
        <w:rPr>
          <w:rFonts w:ascii="Garamond" w:hAnsi="Garamond" w:cs="Arial"/>
          <w:lang w:val="el-GR" w:eastAsia="el-GR"/>
        </w:rPr>
        <w:t>Κατά τη γνώμη μας, οι συνημμένες οικονομικές καταστάσεις παρουσιάζουν εύλογα, από κάθε ουσιώδη άποψη, την ο</w:t>
      </w:r>
      <w:r>
        <w:rPr>
          <w:rFonts w:ascii="Garamond" w:hAnsi="Garamond" w:cs="Arial"/>
          <w:lang w:val="el-GR" w:eastAsia="el-GR"/>
        </w:rPr>
        <w:t xml:space="preserve">ικονομική θέση της Εταιρείας </w:t>
      </w:r>
      <w:r w:rsidRPr="009C35F5">
        <w:rPr>
          <w:rFonts w:ascii="Garamond" w:hAnsi="Garamond" w:cs="Arial"/>
          <w:lang w:val="el-GR"/>
        </w:rPr>
        <w:t>ΑΤΕ ΛΗΖΙΝΓΚ ΑΝΩΝΥΜΗ ΕΤΑΙΡΕΙΑ ΧΡΗΜΑΤΟΔΟΤΙΚΗΣ ΜΙΣΘΩΣΗΣ</w:t>
      </w:r>
      <w:r w:rsidRPr="008C0827">
        <w:rPr>
          <w:rFonts w:ascii="Garamond" w:hAnsi="Garamond" w:cs="Arial"/>
          <w:lang w:val="el-GR" w:eastAsia="el-GR"/>
        </w:rPr>
        <w:t xml:space="preserve"> κατά την </w:t>
      </w:r>
      <w:r w:rsidRPr="008B5085">
        <w:rPr>
          <w:rFonts w:ascii="Garamond" w:hAnsi="Garamond" w:cs="Arial"/>
          <w:lang w:val="el-GR" w:eastAsia="el-GR"/>
        </w:rPr>
        <w:t>24</w:t>
      </w:r>
      <w:r w:rsidRPr="00EF3DA4">
        <w:rPr>
          <w:rFonts w:ascii="Garamond" w:hAnsi="Garamond" w:cs="Arial"/>
          <w:vertAlign w:val="superscript"/>
          <w:lang w:val="el-GR" w:eastAsia="el-GR"/>
        </w:rPr>
        <w:t>η</w:t>
      </w:r>
      <w:r>
        <w:rPr>
          <w:rFonts w:ascii="Garamond" w:hAnsi="Garamond" w:cs="Arial"/>
          <w:lang w:val="el-GR" w:eastAsia="el-GR"/>
        </w:rPr>
        <w:t xml:space="preserve"> Οκτωβρίου</w:t>
      </w:r>
      <w:r w:rsidRPr="008C0827">
        <w:rPr>
          <w:rFonts w:ascii="Garamond" w:hAnsi="Garamond" w:cs="Arial"/>
          <w:lang w:val="el-GR" w:eastAsia="el-GR"/>
        </w:rPr>
        <w:t xml:space="preserve"> </w:t>
      </w:r>
      <w:r>
        <w:rPr>
          <w:rFonts w:ascii="Garamond" w:hAnsi="Garamond" w:cs="Arial"/>
          <w:lang w:val="el-GR" w:eastAsia="el-GR"/>
        </w:rPr>
        <w:t>2013</w:t>
      </w:r>
      <w:r w:rsidRPr="008C0827">
        <w:rPr>
          <w:rFonts w:ascii="Garamond" w:hAnsi="Garamond" w:cs="Arial"/>
          <w:lang w:val="el-GR" w:eastAsia="el-GR"/>
        </w:rPr>
        <w:t xml:space="preserve"> και τη χρηματοοικονομική της επίδοση και τις ταμειακές της ροές για τη</w:t>
      </w:r>
      <w:r>
        <w:rPr>
          <w:rFonts w:ascii="Garamond" w:hAnsi="Garamond" w:cs="Arial"/>
          <w:lang w:val="el-GR" w:eastAsia="el-GR"/>
        </w:rPr>
        <w:t>ν</w:t>
      </w:r>
      <w:r w:rsidRPr="008C0827">
        <w:rPr>
          <w:rFonts w:ascii="Garamond" w:hAnsi="Garamond" w:cs="Arial"/>
          <w:lang w:val="el-GR" w:eastAsia="el-GR"/>
        </w:rPr>
        <w:t xml:space="preserve"> </w:t>
      </w:r>
      <w:r>
        <w:rPr>
          <w:rFonts w:ascii="Garamond" w:hAnsi="Garamond" w:cs="Arial"/>
          <w:lang w:val="el-GR" w:eastAsia="el-GR"/>
        </w:rPr>
        <w:t>περίοδο</w:t>
      </w:r>
      <w:r w:rsidRPr="008C0827">
        <w:rPr>
          <w:rFonts w:ascii="Garamond" w:hAnsi="Garamond" w:cs="Arial"/>
          <w:lang w:val="el-GR" w:eastAsia="el-GR"/>
        </w:rPr>
        <w:t xml:space="preserve"> που έληξε την ημερομηνία αυτή σύμφωνα με τα Διεθνή Πρότυπα Χρηματοοικονομικής Αναφοράς, όπως αυτά έχουν υιοθετηθεί από την Ευρωπαϊκή Ένωση.</w:t>
      </w:r>
    </w:p>
    <w:p w:rsidR="004D5E90" w:rsidRPr="008C0827" w:rsidRDefault="004D5E90" w:rsidP="00311E16">
      <w:pPr>
        <w:autoSpaceDE w:val="0"/>
        <w:autoSpaceDN w:val="0"/>
        <w:adjustRightInd w:val="0"/>
        <w:rPr>
          <w:rFonts w:ascii="Garamond" w:hAnsi="Garamond" w:cs="Arial"/>
          <w:lang w:val="el-GR" w:eastAsia="el-GR"/>
        </w:rPr>
      </w:pPr>
    </w:p>
    <w:p w:rsidR="004D5E90" w:rsidRPr="00EE7FB6" w:rsidRDefault="004D5E90" w:rsidP="00311E16">
      <w:pPr>
        <w:autoSpaceDE w:val="0"/>
        <w:autoSpaceDN w:val="0"/>
        <w:adjustRightInd w:val="0"/>
        <w:spacing w:line="360" w:lineRule="auto"/>
        <w:rPr>
          <w:rFonts w:ascii="Garamond" w:hAnsi="Garamond" w:cs="Arial"/>
          <w:b/>
          <w:lang w:val="el-GR" w:eastAsia="el-GR"/>
        </w:rPr>
      </w:pPr>
      <w:r>
        <w:rPr>
          <w:rFonts w:ascii="Garamond" w:hAnsi="Garamond" w:cs="Arial"/>
          <w:b/>
          <w:lang w:val="el-GR" w:eastAsia="el-GR"/>
        </w:rPr>
        <w:t xml:space="preserve">Έμφαση </w:t>
      </w:r>
      <w:r w:rsidRPr="009C35F5">
        <w:rPr>
          <w:rFonts w:ascii="Garamond" w:hAnsi="Garamond" w:cs="Arial"/>
          <w:b/>
          <w:lang w:val="el-GR" w:eastAsia="el-GR"/>
        </w:rPr>
        <w:t>Θεμάτων</w:t>
      </w:r>
    </w:p>
    <w:p w:rsidR="004D5E90" w:rsidRDefault="004D5E90" w:rsidP="00311E16">
      <w:pPr>
        <w:pStyle w:val="Subject"/>
        <w:keepNext w:val="0"/>
        <w:keepLines w:val="0"/>
        <w:tabs>
          <w:tab w:val="left" w:pos="720"/>
          <w:tab w:val="left" w:pos="1440"/>
          <w:tab w:val="left" w:pos="2302"/>
        </w:tabs>
        <w:spacing w:line="240" w:lineRule="auto"/>
        <w:jc w:val="both"/>
        <w:rPr>
          <w:rFonts w:ascii="Garamond" w:hAnsi="Garamond" w:cs="Arial"/>
          <w:b w:val="0"/>
          <w:bCs/>
          <w:iCs/>
          <w:szCs w:val="24"/>
          <w:lang w:val="el-GR"/>
        </w:rPr>
      </w:pPr>
      <w:r w:rsidRPr="0055718A">
        <w:rPr>
          <w:rFonts w:ascii="Garamond" w:hAnsi="Garamond" w:cs="Arial"/>
          <w:b w:val="0"/>
          <w:bCs/>
          <w:iCs/>
          <w:szCs w:val="24"/>
          <w:lang w:val="el-GR"/>
        </w:rPr>
        <w:t xml:space="preserve">Εφιστούμε την προσοχή σας </w:t>
      </w:r>
      <w:r>
        <w:rPr>
          <w:rFonts w:ascii="Garamond" w:hAnsi="Garamond" w:cs="Arial"/>
          <w:b w:val="0"/>
          <w:bCs/>
          <w:iCs/>
          <w:szCs w:val="24"/>
          <w:lang w:val="el-GR"/>
        </w:rPr>
        <w:t xml:space="preserve">στα εξής </w:t>
      </w:r>
      <w:r w:rsidRPr="00581DB5">
        <w:rPr>
          <w:rFonts w:ascii="Garamond" w:hAnsi="Garamond" w:cs="Arial"/>
          <w:b w:val="0"/>
          <w:bCs/>
          <w:iCs/>
          <w:szCs w:val="24"/>
          <w:lang w:val="el-GR"/>
        </w:rPr>
        <w:t>:</w:t>
      </w:r>
    </w:p>
    <w:p w:rsidR="004D5E90" w:rsidRDefault="004D5E90" w:rsidP="00311E16">
      <w:pPr>
        <w:pStyle w:val="Subject"/>
        <w:keepNext w:val="0"/>
        <w:keepLines w:val="0"/>
        <w:tabs>
          <w:tab w:val="left" w:pos="720"/>
          <w:tab w:val="left" w:pos="1440"/>
          <w:tab w:val="left" w:pos="2302"/>
        </w:tabs>
        <w:spacing w:line="240" w:lineRule="auto"/>
        <w:jc w:val="both"/>
        <w:rPr>
          <w:rFonts w:ascii="Garamond" w:hAnsi="Garamond" w:cs="Arial"/>
          <w:b w:val="0"/>
          <w:bCs/>
          <w:iCs/>
          <w:szCs w:val="24"/>
          <w:lang w:val="el-GR"/>
        </w:rPr>
      </w:pPr>
    </w:p>
    <w:p w:rsidR="004D5E90" w:rsidRPr="00581DB5" w:rsidRDefault="004D5E90" w:rsidP="00311E16">
      <w:pPr>
        <w:pStyle w:val="Subject"/>
        <w:keepNext w:val="0"/>
        <w:keepLines w:val="0"/>
        <w:tabs>
          <w:tab w:val="left" w:pos="720"/>
          <w:tab w:val="left" w:pos="1440"/>
          <w:tab w:val="left" w:pos="2302"/>
        </w:tabs>
        <w:spacing w:line="240" w:lineRule="auto"/>
        <w:jc w:val="both"/>
        <w:rPr>
          <w:rFonts w:ascii="Garamond" w:hAnsi="Garamond" w:cs="Arial"/>
          <w:b w:val="0"/>
          <w:bCs/>
          <w:iCs/>
          <w:szCs w:val="24"/>
          <w:lang w:val="el-GR"/>
        </w:rPr>
      </w:pPr>
    </w:p>
    <w:p w:rsidR="004D5E90" w:rsidRDefault="004D5E90" w:rsidP="00311E16">
      <w:pPr>
        <w:pStyle w:val="Subject"/>
        <w:numPr>
          <w:ilvl w:val="0"/>
          <w:numId w:val="28"/>
        </w:numPr>
        <w:tabs>
          <w:tab w:val="left" w:pos="720"/>
          <w:tab w:val="left" w:pos="1440"/>
          <w:tab w:val="left" w:pos="2302"/>
        </w:tabs>
        <w:spacing w:line="240" w:lineRule="auto"/>
        <w:jc w:val="both"/>
        <w:rPr>
          <w:rFonts w:ascii="Garamond" w:hAnsi="Garamond" w:cs="Arial"/>
          <w:b w:val="0"/>
          <w:szCs w:val="24"/>
          <w:lang w:val="el-GR"/>
        </w:rPr>
      </w:pPr>
      <w:r w:rsidRPr="00217D5A">
        <w:rPr>
          <w:rFonts w:ascii="Garamond" w:hAnsi="Garamond" w:cs="Arial"/>
          <w:b w:val="0"/>
          <w:szCs w:val="24"/>
          <w:lang w:val="el-GR"/>
        </w:rPr>
        <w:t xml:space="preserve">Στη σημείωση </w:t>
      </w:r>
      <w:r>
        <w:rPr>
          <w:rFonts w:ascii="Garamond" w:hAnsi="Garamond" w:cs="Arial"/>
          <w:b w:val="0"/>
          <w:szCs w:val="24"/>
          <w:lang w:val="el-GR"/>
        </w:rPr>
        <w:t>1</w:t>
      </w:r>
      <w:r w:rsidRPr="00217D5A">
        <w:rPr>
          <w:rFonts w:ascii="Garamond" w:hAnsi="Garamond" w:cs="Arial"/>
          <w:b w:val="0"/>
          <w:szCs w:val="24"/>
          <w:lang w:val="el-GR"/>
        </w:rPr>
        <w:t xml:space="preserve"> των οικονομικών καταστάσεων, όπου γίνεται αναφορά στην απόφαση της Τράπεζας Ελλάδος να ανακαλέσει την άδεια λειτουργίας της </w:t>
      </w:r>
      <w:r w:rsidRPr="0000681B">
        <w:rPr>
          <w:rFonts w:ascii="Garamond" w:hAnsi="Garamond" w:cs="Arial"/>
          <w:b w:val="0"/>
          <w:szCs w:val="24"/>
          <w:lang w:val="el-GR"/>
        </w:rPr>
        <w:t>ΑΤΕ ΛΗΖΙΝΓΚ ΑΝΩΝΥΜΗ ΕΤΑΙΡΕΙΑ ΧΡΗΜΑΤΟΔΟΤΙΚΗΣ ΜΙΣΘΩΣΗΣ</w:t>
      </w:r>
      <w:r w:rsidRPr="00217D5A">
        <w:rPr>
          <w:rFonts w:ascii="Garamond" w:hAnsi="Garamond" w:cs="Arial"/>
          <w:b w:val="0"/>
          <w:szCs w:val="24"/>
          <w:lang w:val="el-GR"/>
        </w:rPr>
        <w:t xml:space="preserve"> με συνέπεια να τεθεί σε καθεστώς ειδικής εκκαθάρισης, </w:t>
      </w:r>
      <w:r>
        <w:rPr>
          <w:rFonts w:ascii="Garamond" w:hAnsi="Garamond" w:cs="Arial"/>
          <w:b w:val="0"/>
          <w:szCs w:val="24"/>
          <w:lang w:val="el-GR"/>
        </w:rPr>
        <w:t>και</w:t>
      </w:r>
      <w:r w:rsidRPr="00217D5A">
        <w:rPr>
          <w:rFonts w:ascii="Garamond" w:hAnsi="Garamond" w:cs="Arial"/>
          <w:b w:val="0"/>
          <w:szCs w:val="24"/>
          <w:lang w:val="el-GR"/>
        </w:rPr>
        <w:t xml:space="preserve"> την αλλαγή στη βάση παρουσίασης των οικονομικών της καταστάσεων σε ρευστοποιήσιμες αξίες.</w:t>
      </w:r>
      <w:r w:rsidRPr="0000681B">
        <w:rPr>
          <w:b w:val="0"/>
          <w:szCs w:val="22"/>
          <w:lang w:val="el-GR" w:eastAsia="el-GR"/>
        </w:rPr>
        <w:t xml:space="preserve"> </w:t>
      </w:r>
      <w:r>
        <w:rPr>
          <w:rFonts w:ascii="Garamond" w:hAnsi="Garamond" w:cs="Arial"/>
          <w:b w:val="0"/>
          <w:szCs w:val="24"/>
          <w:lang w:val="el-GR"/>
        </w:rPr>
        <w:t>Στη γνώμη μας δεν διατυπώνεται επιφύλαξη σε σχέση με το θέμα αυτό.</w:t>
      </w:r>
    </w:p>
    <w:p w:rsidR="004D5E90" w:rsidRPr="0000681B" w:rsidRDefault="004D5E90" w:rsidP="00311E16">
      <w:pPr>
        <w:pStyle w:val="Subject"/>
        <w:tabs>
          <w:tab w:val="left" w:pos="720"/>
          <w:tab w:val="left" w:pos="1440"/>
          <w:tab w:val="left" w:pos="2302"/>
        </w:tabs>
        <w:spacing w:line="240" w:lineRule="auto"/>
        <w:ind w:left="360"/>
        <w:jc w:val="both"/>
        <w:rPr>
          <w:rFonts w:ascii="Garamond" w:hAnsi="Garamond" w:cs="Arial"/>
          <w:b w:val="0"/>
          <w:szCs w:val="24"/>
          <w:lang w:val="el-GR"/>
        </w:rPr>
      </w:pPr>
    </w:p>
    <w:p w:rsidR="004D5E90" w:rsidRDefault="004D5E90" w:rsidP="00311E16">
      <w:pPr>
        <w:pStyle w:val="Subject"/>
        <w:numPr>
          <w:ilvl w:val="0"/>
          <w:numId w:val="28"/>
        </w:numPr>
        <w:tabs>
          <w:tab w:val="left" w:pos="720"/>
          <w:tab w:val="left" w:pos="1440"/>
          <w:tab w:val="left" w:pos="2302"/>
        </w:tabs>
        <w:spacing w:line="240" w:lineRule="auto"/>
        <w:jc w:val="both"/>
        <w:rPr>
          <w:rFonts w:ascii="Garamond" w:hAnsi="Garamond" w:cs="Arial"/>
          <w:b w:val="0"/>
          <w:szCs w:val="24"/>
          <w:lang w:val="el-GR"/>
        </w:rPr>
      </w:pPr>
      <w:r>
        <w:rPr>
          <w:rFonts w:ascii="Garamond" w:hAnsi="Garamond" w:cs="Arial"/>
          <w:b w:val="0"/>
          <w:szCs w:val="24"/>
          <w:lang w:val="el-GR"/>
        </w:rPr>
        <w:t>Στη σημείωση 2 των οικονομικών καταστάσεων, όπου περιγράφεται το θέμα ότι τ</w:t>
      </w:r>
      <w:r w:rsidRPr="00551630">
        <w:rPr>
          <w:rFonts w:ascii="Garamond" w:hAnsi="Garamond" w:cs="Arial"/>
          <w:b w:val="0"/>
          <w:szCs w:val="24"/>
          <w:lang w:val="el-GR"/>
        </w:rPr>
        <w:t xml:space="preserve">α </w:t>
      </w:r>
      <w:r>
        <w:rPr>
          <w:rFonts w:ascii="Garamond" w:hAnsi="Garamond" w:cs="Arial"/>
          <w:b w:val="0"/>
          <w:szCs w:val="24"/>
          <w:lang w:val="el-GR"/>
        </w:rPr>
        <w:t>κονδύλια</w:t>
      </w:r>
      <w:r w:rsidRPr="00551630">
        <w:rPr>
          <w:rFonts w:ascii="Garamond" w:hAnsi="Garamond" w:cs="Arial"/>
          <w:b w:val="0"/>
          <w:szCs w:val="24"/>
          <w:lang w:val="el-GR"/>
        </w:rPr>
        <w:t xml:space="preserve"> </w:t>
      </w:r>
      <w:r>
        <w:rPr>
          <w:rFonts w:ascii="Garamond" w:hAnsi="Garamond" w:cs="Arial"/>
          <w:b w:val="0"/>
          <w:szCs w:val="24"/>
          <w:lang w:val="el-GR"/>
        </w:rPr>
        <w:t>της κατάστασης συνολικών εσόδων</w:t>
      </w:r>
      <w:r w:rsidRPr="00551630">
        <w:rPr>
          <w:rFonts w:ascii="Garamond" w:hAnsi="Garamond" w:cs="Arial"/>
          <w:b w:val="0"/>
          <w:szCs w:val="24"/>
          <w:lang w:val="el-GR"/>
        </w:rPr>
        <w:t xml:space="preserve"> </w:t>
      </w:r>
      <w:r>
        <w:rPr>
          <w:rFonts w:ascii="Garamond" w:hAnsi="Garamond" w:cs="Arial"/>
          <w:b w:val="0"/>
          <w:szCs w:val="24"/>
          <w:lang w:val="el-GR"/>
        </w:rPr>
        <w:t xml:space="preserve">την 24.10.2013 </w:t>
      </w:r>
      <w:r w:rsidRPr="00551630">
        <w:rPr>
          <w:rFonts w:ascii="Garamond" w:hAnsi="Garamond" w:cs="Arial"/>
          <w:b w:val="0"/>
          <w:szCs w:val="24"/>
          <w:lang w:val="el-GR"/>
        </w:rPr>
        <w:t xml:space="preserve">δεν είναι άμεσα συγκρίσιμα με τα </w:t>
      </w:r>
      <w:r>
        <w:rPr>
          <w:rFonts w:ascii="Garamond" w:hAnsi="Garamond" w:cs="Arial"/>
          <w:b w:val="0"/>
          <w:szCs w:val="24"/>
          <w:lang w:val="el-GR"/>
        </w:rPr>
        <w:t>αντίστοιχα της προηγούμενης περιόδου, καθώς εντός της χρήσης 2013 με την υπ αριθμό 93/1/24.10.2013 απόφαση της Τράπεζας Ελλάδος η εταιρεία ΑΤΕ ΛΗΖΙΝΓΚ ΑΝΩΝΥΜΗ ΕΤΑΙΡΕΙΑ ΧΡΗΜΑΤΟΔΟΤΙΚΗΣ ΜΙΣΘΩΣΗΣ τέθηκε σε ειδική εκκαθάριση. Στη γνώμη μας δεν διατυπώνεται επιφύλαξη σε σχέση με το θέμα αυτό.</w:t>
      </w:r>
    </w:p>
    <w:p w:rsidR="004D5E90" w:rsidRDefault="004D5E90" w:rsidP="00311E16">
      <w:pPr>
        <w:pStyle w:val="Subject"/>
        <w:keepNext w:val="0"/>
        <w:keepLines w:val="0"/>
        <w:tabs>
          <w:tab w:val="left" w:pos="720"/>
          <w:tab w:val="left" w:pos="1440"/>
          <w:tab w:val="left" w:pos="2302"/>
        </w:tabs>
        <w:spacing w:line="240" w:lineRule="auto"/>
        <w:ind w:left="720"/>
        <w:jc w:val="both"/>
        <w:rPr>
          <w:rFonts w:ascii="Garamond" w:hAnsi="Garamond" w:cs="Arial"/>
          <w:b w:val="0"/>
          <w:szCs w:val="24"/>
          <w:lang w:val="el-GR"/>
        </w:rPr>
      </w:pPr>
    </w:p>
    <w:p w:rsidR="004D5E90" w:rsidRDefault="004D5E90" w:rsidP="00311E16">
      <w:pPr>
        <w:pStyle w:val="Subject"/>
        <w:keepNext w:val="0"/>
        <w:keepLines w:val="0"/>
        <w:tabs>
          <w:tab w:val="left" w:pos="720"/>
          <w:tab w:val="left" w:pos="1440"/>
          <w:tab w:val="left" w:pos="2302"/>
        </w:tabs>
        <w:spacing w:line="240" w:lineRule="auto"/>
        <w:jc w:val="both"/>
        <w:rPr>
          <w:rFonts w:ascii="Garamond" w:hAnsi="Garamond" w:cs="Arial"/>
          <w:b w:val="0"/>
          <w:szCs w:val="24"/>
          <w:lang w:val="el-GR"/>
        </w:rPr>
      </w:pPr>
    </w:p>
    <w:p w:rsidR="004D5E90" w:rsidRPr="002C3BA5" w:rsidRDefault="004D5E90" w:rsidP="00311E16">
      <w:pPr>
        <w:autoSpaceDE w:val="0"/>
        <w:autoSpaceDN w:val="0"/>
        <w:adjustRightInd w:val="0"/>
        <w:spacing w:line="360" w:lineRule="auto"/>
        <w:rPr>
          <w:rFonts w:ascii="Garamond" w:hAnsi="Garamond" w:cs="Arial"/>
          <w:b/>
          <w:lang w:val="el-GR" w:eastAsia="el-GR"/>
        </w:rPr>
      </w:pPr>
      <w:r w:rsidRPr="002C3BA5">
        <w:rPr>
          <w:rFonts w:ascii="Garamond" w:hAnsi="Garamond" w:cs="Arial"/>
          <w:b/>
          <w:lang w:val="el-GR" w:eastAsia="el-GR"/>
        </w:rPr>
        <w:t>Άλλο Θέμα</w:t>
      </w:r>
    </w:p>
    <w:p w:rsidR="004D5E90" w:rsidRPr="0000681B" w:rsidRDefault="004D5E90" w:rsidP="00311E16">
      <w:pPr>
        <w:pStyle w:val="af3"/>
        <w:autoSpaceDE w:val="0"/>
        <w:autoSpaceDN w:val="0"/>
        <w:adjustRightInd w:val="0"/>
        <w:ind w:left="0"/>
        <w:jc w:val="both"/>
        <w:rPr>
          <w:rFonts w:ascii="Garamond" w:hAnsi="Garamond" w:cs="Arial"/>
          <w:lang w:val="el-GR"/>
        </w:rPr>
      </w:pPr>
      <w:r>
        <w:rPr>
          <w:rFonts w:ascii="Garamond" w:hAnsi="Garamond" w:cs="Arial"/>
          <w:lang w:val="el-GR"/>
        </w:rPr>
        <w:t>Οι</w:t>
      </w:r>
      <w:r w:rsidRPr="0000681B">
        <w:rPr>
          <w:rFonts w:ascii="Garamond" w:hAnsi="Garamond" w:cs="Arial"/>
          <w:lang w:val="el-GR"/>
        </w:rPr>
        <w:t xml:space="preserve"> οικονομικές καταστάσεις της Εταιρείας</w:t>
      </w:r>
      <w:r w:rsidRPr="0000681B">
        <w:rPr>
          <w:rFonts w:ascii="Garamond" w:hAnsi="Garamond" w:cs="Arial"/>
          <w:color w:val="FF0000"/>
          <w:lang w:val="el-GR" w:eastAsia="el-GR"/>
        </w:rPr>
        <w:t xml:space="preserve"> </w:t>
      </w:r>
      <w:r w:rsidRPr="0000681B">
        <w:rPr>
          <w:rFonts w:ascii="Garamond" w:hAnsi="Garamond" w:cs="Arial"/>
          <w:lang w:val="el-GR"/>
        </w:rPr>
        <w:t>ΑΤΕ ΛΗΖΙΝΓΚ ΑΝΩΝΥΜΗ ΕΤΑΙΡΕΙΑ ΧΡΗΜΑΤΟΔΟΤΙΚΗΣ ΜΙΣΘΩΣΗΣ</w:t>
      </w:r>
      <w:r w:rsidRPr="0000681B">
        <w:rPr>
          <w:rFonts w:ascii="Garamond" w:hAnsi="Garamond" w:cs="Arial"/>
          <w:color w:val="FF0000"/>
          <w:lang w:val="el-GR" w:eastAsia="el-GR"/>
        </w:rPr>
        <w:t xml:space="preserve"> </w:t>
      </w:r>
      <w:r>
        <w:rPr>
          <w:rFonts w:ascii="Garamond" w:hAnsi="Garamond" w:cs="Arial"/>
          <w:lang w:val="el-GR"/>
        </w:rPr>
        <w:t>για την περίοδο που έληξε την 31</w:t>
      </w:r>
      <w:r w:rsidRPr="00A41BC8">
        <w:rPr>
          <w:rFonts w:ascii="Garamond" w:hAnsi="Garamond" w:cs="Arial"/>
          <w:vertAlign w:val="superscript"/>
          <w:lang w:val="el-GR"/>
        </w:rPr>
        <w:t>η</w:t>
      </w:r>
      <w:r>
        <w:rPr>
          <w:rFonts w:ascii="Garamond" w:hAnsi="Garamond" w:cs="Arial"/>
          <w:lang w:val="el-GR"/>
        </w:rPr>
        <w:t xml:space="preserve"> </w:t>
      </w:r>
      <w:r w:rsidRPr="0000681B">
        <w:rPr>
          <w:rFonts w:ascii="Garamond" w:hAnsi="Garamond" w:cs="Arial"/>
          <w:lang w:val="el-GR"/>
        </w:rPr>
        <w:t xml:space="preserve"> </w:t>
      </w:r>
      <w:r>
        <w:rPr>
          <w:rFonts w:ascii="Garamond" w:hAnsi="Garamond" w:cs="Arial"/>
          <w:lang w:val="el-GR"/>
        </w:rPr>
        <w:t>Δεκεμβρίου</w:t>
      </w:r>
      <w:r w:rsidRPr="0000681B">
        <w:rPr>
          <w:rFonts w:ascii="Garamond" w:hAnsi="Garamond" w:cs="Arial"/>
          <w:lang w:val="el-GR"/>
        </w:rPr>
        <w:t xml:space="preserve"> 201</w:t>
      </w:r>
      <w:r>
        <w:rPr>
          <w:rFonts w:ascii="Garamond" w:hAnsi="Garamond" w:cs="Arial"/>
          <w:lang w:val="el-GR"/>
        </w:rPr>
        <w:t>2</w:t>
      </w:r>
      <w:r w:rsidRPr="0000681B">
        <w:rPr>
          <w:rFonts w:ascii="Garamond" w:hAnsi="Garamond" w:cs="Arial"/>
          <w:lang w:val="el-GR"/>
        </w:rPr>
        <w:t xml:space="preserve"> είχαν ελεγχθεί από άλλον Ορκωτό Ελεγκτή Λογιστή, ο οποίος εξέφρασε γνώμη χωρίς διαφοροποίηση </w:t>
      </w:r>
      <w:r>
        <w:rPr>
          <w:rFonts w:ascii="Garamond" w:hAnsi="Garamond" w:cs="Arial"/>
          <w:lang w:val="el-GR"/>
        </w:rPr>
        <w:t xml:space="preserve">με θέμα έμφασης </w:t>
      </w:r>
      <w:r w:rsidRPr="0000681B">
        <w:rPr>
          <w:rFonts w:ascii="Garamond" w:hAnsi="Garamond" w:cs="Arial"/>
          <w:lang w:val="el-GR"/>
        </w:rPr>
        <w:t>την 26 Απριλίου 2013 επί των οικονομικών καταστάσεων της προηγούμενης χρήσεως.</w:t>
      </w:r>
      <w:r>
        <w:rPr>
          <w:rFonts w:ascii="Garamond" w:hAnsi="Garamond" w:cs="Arial"/>
          <w:lang w:val="el-GR"/>
        </w:rPr>
        <w:t xml:space="preserve"> Στο θέμα έμφασης γίνεται αναφορά </w:t>
      </w:r>
      <w:r w:rsidRPr="008B49C8">
        <w:rPr>
          <w:rFonts w:ascii="Garamond" w:hAnsi="Garamond" w:cs="Arial"/>
          <w:lang w:val="el-GR"/>
        </w:rPr>
        <w:t>στη δυσχερή χρηματοοικονομική θέση στην οποία έχει περιέλθει η Εταιρεία και στην αδυναμία του μετόχου της να παράσχει την κεφαλαιακή στήριξη που απαιτείται για την απρόσκοπτη συνέχιση της επιχειρηματικής δραστηριότητας της Εταιρείας, με συνέπεια την αλλαγή στη βάση παρουσίασης των οικονομικών της καταστάσεων σε ρευστοποιήσιμες αξίες με ισχύ από τις 31 Δεκεμβρίου 2011.</w:t>
      </w:r>
      <w:r>
        <w:rPr>
          <w:rFonts w:ascii="Garamond" w:hAnsi="Garamond" w:cs="Arial"/>
          <w:lang w:val="el-GR"/>
        </w:rPr>
        <w:t xml:space="preserve"> </w:t>
      </w:r>
    </w:p>
    <w:p w:rsidR="004D5E90" w:rsidRDefault="004D5E90" w:rsidP="00311E16">
      <w:pPr>
        <w:autoSpaceDE w:val="0"/>
        <w:autoSpaceDN w:val="0"/>
        <w:adjustRightInd w:val="0"/>
        <w:jc w:val="both"/>
        <w:rPr>
          <w:rFonts w:ascii="Garamond" w:hAnsi="Garamond" w:cs="Arial"/>
          <w:lang w:val="el-GR"/>
        </w:rPr>
      </w:pPr>
    </w:p>
    <w:p w:rsidR="004D5E90" w:rsidRPr="008C0827" w:rsidRDefault="004D5E90" w:rsidP="00311E16">
      <w:pPr>
        <w:autoSpaceDE w:val="0"/>
        <w:autoSpaceDN w:val="0"/>
        <w:adjustRightInd w:val="0"/>
        <w:rPr>
          <w:rFonts w:ascii="Garamond" w:hAnsi="Garamond" w:cs="Arial"/>
          <w:lang w:val="el-GR" w:eastAsia="el-GR"/>
        </w:rPr>
      </w:pPr>
    </w:p>
    <w:p w:rsidR="004D5E90" w:rsidRPr="00DE7178" w:rsidRDefault="004D5E90" w:rsidP="00311E16">
      <w:pPr>
        <w:pStyle w:val="Default"/>
        <w:spacing w:after="60"/>
        <w:jc w:val="center"/>
        <w:rPr>
          <w:rFonts w:ascii="Garamond" w:hAnsi="Garamond"/>
          <w:color w:val="auto"/>
        </w:rPr>
      </w:pPr>
      <w:r w:rsidRPr="00DE7178">
        <w:rPr>
          <w:rFonts w:ascii="Garamond" w:hAnsi="Garamond"/>
          <w:color w:val="auto"/>
        </w:rPr>
        <w:t xml:space="preserve">Αθήνα, </w:t>
      </w:r>
      <w:r>
        <w:rPr>
          <w:rFonts w:ascii="Garamond" w:hAnsi="Garamond"/>
          <w:color w:val="auto"/>
        </w:rPr>
        <w:t>20</w:t>
      </w:r>
      <w:r w:rsidRPr="00DE7178">
        <w:rPr>
          <w:rFonts w:ascii="Garamond" w:hAnsi="Garamond"/>
          <w:color w:val="auto"/>
        </w:rPr>
        <w:t xml:space="preserve"> </w:t>
      </w:r>
      <w:r>
        <w:rPr>
          <w:rFonts w:ascii="Garamond" w:hAnsi="Garamond"/>
          <w:color w:val="auto"/>
        </w:rPr>
        <w:t>Μαΐου</w:t>
      </w:r>
      <w:r w:rsidRPr="00DE7178">
        <w:rPr>
          <w:rFonts w:ascii="Garamond" w:hAnsi="Garamond"/>
          <w:color w:val="auto"/>
        </w:rPr>
        <w:t xml:space="preserve"> 2014</w:t>
      </w:r>
    </w:p>
    <w:tbl>
      <w:tblPr>
        <w:tblW w:w="0" w:type="auto"/>
        <w:jc w:val="center"/>
        <w:tblLook w:val="01E0" w:firstRow="1" w:lastRow="1" w:firstColumn="1" w:lastColumn="1" w:noHBand="0" w:noVBand="0"/>
      </w:tblPr>
      <w:tblGrid>
        <w:gridCol w:w="7315"/>
      </w:tblGrid>
      <w:tr w:rsidR="004D5E90" w:rsidRPr="00DE7178" w:rsidTr="00311E16">
        <w:trPr>
          <w:trHeight w:val="65"/>
          <w:jc w:val="center"/>
        </w:trPr>
        <w:tc>
          <w:tcPr>
            <w:tcW w:w="7315" w:type="dxa"/>
          </w:tcPr>
          <w:p w:rsidR="004D5E90" w:rsidRPr="00DE7178" w:rsidRDefault="004D5E90" w:rsidP="00311E16">
            <w:pPr>
              <w:ind w:right="209"/>
              <w:jc w:val="center"/>
              <w:rPr>
                <w:rFonts w:ascii="Garamond" w:hAnsi="Garamond" w:cs="Arial"/>
                <w:lang w:val="el-GR" w:eastAsia="el-GR"/>
              </w:rPr>
            </w:pPr>
            <w:r w:rsidRPr="00DE7178">
              <w:rPr>
                <w:rFonts w:ascii="Garamond" w:hAnsi="Garamond" w:cs="Arial"/>
                <w:lang w:val="el-GR" w:eastAsia="el-GR"/>
              </w:rPr>
              <w:t>O Ορκωτός  Ελεγκτής  Λογιστής</w:t>
            </w:r>
          </w:p>
          <w:p w:rsidR="004D5E90" w:rsidRPr="00DE7178" w:rsidRDefault="004D5E90" w:rsidP="00311E16">
            <w:pPr>
              <w:pStyle w:val="Default"/>
              <w:spacing w:after="60"/>
              <w:jc w:val="center"/>
              <w:rPr>
                <w:rFonts w:ascii="Garamond" w:hAnsi="Garamond"/>
                <w:color w:val="auto"/>
              </w:rPr>
            </w:pPr>
          </w:p>
          <w:p w:rsidR="004D5E90" w:rsidRPr="00DE7178" w:rsidRDefault="004D5E90" w:rsidP="00311E16">
            <w:pPr>
              <w:pStyle w:val="Default"/>
              <w:spacing w:after="60"/>
              <w:jc w:val="center"/>
              <w:rPr>
                <w:rFonts w:ascii="Garamond" w:hAnsi="Garamond"/>
                <w:color w:val="auto"/>
              </w:rPr>
            </w:pPr>
          </w:p>
          <w:p w:rsidR="004D5E90" w:rsidRPr="00DE7178" w:rsidRDefault="004D5E90" w:rsidP="00311E16">
            <w:pPr>
              <w:pStyle w:val="Default"/>
              <w:spacing w:after="60"/>
              <w:jc w:val="center"/>
              <w:rPr>
                <w:rFonts w:ascii="Garamond" w:hAnsi="Garamond"/>
                <w:color w:val="auto"/>
              </w:rPr>
            </w:pPr>
            <w:r>
              <w:rPr>
                <w:rFonts w:ascii="Garamond" w:hAnsi="Garamond"/>
                <w:color w:val="auto"/>
              </w:rPr>
              <w:t>Νικόλαος Κατσιμπάρδης</w:t>
            </w:r>
          </w:p>
          <w:p w:rsidR="004D5E90" w:rsidRPr="00DE7178" w:rsidRDefault="004D5E90" w:rsidP="00311E16">
            <w:pPr>
              <w:pStyle w:val="Default"/>
              <w:spacing w:after="60"/>
              <w:jc w:val="center"/>
              <w:rPr>
                <w:rFonts w:ascii="Garamond" w:hAnsi="Garamond"/>
                <w:color w:val="auto"/>
              </w:rPr>
            </w:pPr>
            <w:r>
              <w:rPr>
                <w:rFonts w:ascii="Garamond" w:hAnsi="Garamond"/>
                <w:color w:val="auto"/>
              </w:rPr>
              <w:t>Α.Μ. Σ.Ο.Ε.Λ. 36181</w:t>
            </w:r>
          </w:p>
          <w:p w:rsidR="004D5E90" w:rsidRPr="00DE7178" w:rsidRDefault="004D5E90" w:rsidP="00311E16">
            <w:pPr>
              <w:ind w:right="209"/>
              <w:jc w:val="center"/>
              <w:rPr>
                <w:rFonts w:ascii="Garamond" w:hAnsi="Garamond" w:cs="Arial"/>
                <w:lang w:val="el-GR" w:eastAsia="el-GR"/>
              </w:rPr>
            </w:pPr>
          </w:p>
        </w:tc>
      </w:tr>
    </w:tbl>
    <w:p w:rsidR="004D5E90" w:rsidRPr="008B5085" w:rsidRDefault="00532CA6" w:rsidP="00311E16">
      <w:pPr>
        <w:jc w:val="center"/>
        <w:rPr>
          <w:lang w:val="el-GR"/>
        </w:rPr>
      </w:pPr>
      <w:r>
        <w:rPr>
          <w:rFonts w:ascii="Garamond" w:hAnsi="Garamond" w:cs="Arial"/>
          <w:b/>
          <w:noProof/>
          <w:lang w:val="el-GR" w:eastAsia="el-GR"/>
        </w:rPr>
        <w:drawing>
          <wp:inline distT="0" distB="0" distL="0" distR="0">
            <wp:extent cx="1857375" cy="1009650"/>
            <wp:effectExtent l="0" t="0" r="9525"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1009650"/>
                    </a:xfrm>
                    <a:prstGeom prst="rect">
                      <a:avLst/>
                    </a:prstGeom>
                    <a:noFill/>
                    <a:ln>
                      <a:noFill/>
                    </a:ln>
                  </pic:spPr>
                </pic:pic>
              </a:graphicData>
            </a:graphic>
          </wp:inline>
        </w:drawing>
      </w:r>
    </w:p>
    <w:p w:rsidR="004D5E90" w:rsidRPr="00BA7282" w:rsidRDefault="004D5E90" w:rsidP="0017021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jc w:val="center"/>
        <w:rPr>
          <w:b/>
          <w:sz w:val="20"/>
          <w:lang w:val="el-GR"/>
        </w:rPr>
      </w:pPr>
    </w:p>
    <w:p w:rsidR="004D5E90" w:rsidRPr="004E2F46" w:rsidRDefault="004D5E90" w:rsidP="00112F79">
      <w:pPr>
        <w:pStyle w:val="ae"/>
        <w:ind w:left="0"/>
        <w:rPr>
          <w:b/>
          <w:sz w:val="22"/>
          <w:szCs w:val="22"/>
        </w:rPr>
        <w:sectPr w:rsidR="004D5E90" w:rsidRPr="004E2F46" w:rsidSect="003C7405">
          <w:headerReference w:type="default" r:id="rId17"/>
          <w:footerReference w:type="default" r:id="rId18"/>
          <w:headerReference w:type="first" r:id="rId19"/>
          <w:footerReference w:type="first" r:id="rId20"/>
          <w:pgSz w:w="11906" w:h="16838" w:code="9"/>
          <w:pgMar w:top="1134" w:right="1985" w:bottom="902" w:left="1985" w:header="482" w:footer="380" w:gutter="0"/>
          <w:pgNumType w:start="1"/>
          <w:cols w:space="720"/>
        </w:sectPr>
      </w:pPr>
    </w:p>
    <w:p w:rsidR="004D5E90" w:rsidRPr="000760F1" w:rsidRDefault="004D5E90" w:rsidP="00AF764F">
      <w:pPr>
        <w:pStyle w:val="1"/>
        <w:rPr>
          <w:lang w:val="el-GR"/>
        </w:rPr>
      </w:pPr>
      <w:bookmarkStart w:id="14" w:name="EnvelopeAddress"/>
      <w:bookmarkStart w:id="15" w:name="_Toc388528820"/>
      <w:bookmarkEnd w:id="14"/>
      <w:r w:rsidRPr="000760F1">
        <w:rPr>
          <w:lang w:val="el-GR"/>
        </w:rPr>
        <w:t>Κατάσταση Συνολικών Εσόδων</w:t>
      </w:r>
      <w:bookmarkEnd w:id="15"/>
    </w:p>
    <w:p w:rsidR="004D5E90" w:rsidRPr="007967BE" w:rsidRDefault="004D5E90" w:rsidP="0027152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lang w:val="el-GR"/>
        </w:rPr>
      </w:pPr>
      <w:r w:rsidRPr="00FE2A9B">
        <w:rPr>
          <w:b/>
          <w:lang w:val="el-GR"/>
        </w:rPr>
        <w:t>Για τη χρήση που έληξε 24 Οκτωβρίου 2013</w:t>
      </w:r>
      <w:r w:rsidRPr="007967BE">
        <w:rPr>
          <w:b/>
          <w:lang w:val="el-GR"/>
        </w:rPr>
        <w:t xml:space="preserve"> </w:t>
      </w:r>
    </w:p>
    <w:p w:rsidR="004D5E90" w:rsidRDefault="004D5E90" w:rsidP="0027152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highlight w:val="yellow"/>
          <w:lang w:val="el-GR"/>
        </w:rPr>
      </w:pPr>
    </w:p>
    <w:tbl>
      <w:tblPr>
        <w:tblW w:w="9175" w:type="dxa"/>
        <w:tblInd w:w="108" w:type="dxa"/>
        <w:tblLook w:val="0000" w:firstRow="0" w:lastRow="0" w:firstColumn="0" w:lastColumn="0" w:noHBand="0" w:noVBand="0"/>
      </w:tblPr>
      <w:tblGrid>
        <w:gridCol w:w="3828"/>
        <w:gridCol w:w="1782"/>
        <w:gridCol w:w="1560"/>
        <w:gridCol w:w="405"/>
        <w:gridCol w:w="1600"/>
      </w:tblGrid>
      <w:tr w:rsidR="004D5E90" w:rsidRPr="00574569" w:rsidTr="00372D3B">
        <w:trPr>
          <w:trHeight w:val="340"/>
        </w:trPr>
        <w:tc>
          <w:tcPr>
            <w:tcW w:w="3828" w:type="dxa"/>
            <w:tcBorders>
              <w:left w:val="nil"/>
              <w:bottom w:val="nil"/>
              <w:right w:val="nil"/>
            </w:tcBorders>
            <w:noWrap/>
            <w:vAlign w:val="center"/>
          </w:tcPr>
          <w:p w:rsidR="004D5E90" w:rsidRDefault="004D5E90" w:rsidP="007E6FD7">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i/>
                <w:sz w:val="18"/>
                <w:szCs w:val="18"/>
                <w:lang w:val="el-GR"/>
              </w:rPr>
            </w:pPr>
            <w:r>
              <w:rPr>
                <w:i/>
                <w:sz w:val="18"/>
                <w:szCs w:val="18"/>
                <w:lang w:val="el-GR"/>
              </w:rPr>
              <w:t>Ποσά σε χιλιάδες Ευρώ</w:t>
            </w:r>
          </w:p>
        </w:tc>
        <w:tc>
          <w:tcPr>
            <w:tcW w:w="1782" w:type="dxa"/>
            <w:tcBorders>
              <w:left w:val="nil"/>
              <w:bottom w:val="nil"/>
              <w:right w:val="nil"/>
            </w:tcBorders>
            <w:noWrap/>
            <w:vAlign w:val="center"/>
          </w:tcPr>
          <w:p w:rsidR="004D5E90" w:rsidRDefault="004D5E90" w:rsidP="007E6FD7">
            <w:pPr>
              <w:rPr>
                <w:szCs w:val="22"/>
                <w:lang w:val="el-GR"/>
              </w:rPr>
            </w:pPr>
          </w:p>
        </w:tc>
        <w:tc>
          <w:tcPr>
            <w:tcW w:w="1560" w:type="dxa"/>
            <w:tcBorders>
              <w:left w:val="nil"/>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lang w:val="el-GR"/>
              </w:rPr>
            </w:pPr>
          </w:p>
        </w:tc>
        <w:tc>
          <w:tcPr>
            <w:tcW w:w="405" w:type="dxa"/>
            <w:tcBorders>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s>
              <w:jc w:val="center"/>
              <w:rPr>
                <w:sz w:val="20"/>
                <w:lang w:val="el-GR"/>
              </w:rPr>
            </w:pPr>
          </w:p>
        </w:tc>
        <w:tc>
          <w:tcPr>
            <w:tcW w:w="1600" w:type="dxa"/>
            <w:tcBorders>
              <w:left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s>
              <w:jc w:val="center"/>
              <w:rPr>
                <w:b/>
                <w:szCs w:val="22"/>
                <w:lang w:val="el-GR"/>
              </w:rPr>
            </w:pPr>
          </w:p>
        </w:tc>
      </w:tr>
      <w:tr w:rsidR="004D5E90" w:rsidRPr="00A57F38" w:rsidTr="00372D3B">
        <w:trPr>
          <w:trHeight w:val="340"/>
        </w:trPr>
        <w:tc>
          <w:tcPr>
            <w:tcW w:w="3828" w:type="dxa"/>
            <w:tcBorders>
              <w:left w:val="nil"/>
              <w:bottom w:val="nil"/>
              <w:right w:val="nil"/>
            </w:tcBorders>
            <w:noWrap/>
            <w:vAlign w:val="center"/>
          </w:tcPr>
          <w:p w:rsidR="004D5E90" w:rsidRDefault="004D5E90" w:rsidP="007E6FD7">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Cs w:val="22"/>
                <w:lang w:val="el-GR"/>
              </w:rPr>
            </w:pPr>
          </w:p>
        </w:tc>
        <w:tc>
          <w:tcPr>
            <w:tcW w:w="1782" w:type="dxa"/>
            <w:tcBorders>
              <w:left w:val="nil"/>
              <w:bottom w:val="nil"/>
              <w:right w:val="nil"/>
            </w:tcBorders>
            <w:noWrap/>
            <w:vAlign w:val="center"/>
          </w:tcPr>
          <w:p w:rsidR="004D5E90" w:rsidRPr="007967BE" w:rsidRDefault="004D5E90" w:rsidP="007E6FD7">
            <w:pPr>
              <w:tabs>
                <w:tab w:val="clear" w:pos="227"/>
                <w:tab w:val="clear" w:pos="454"/>
                <w:tab w:val="clear" w:pos="680"/>
                <w:tab w:val="clear" w:pos="907"/>
                <w:tab w:val="clear" w:pos="1644"/>
                <w:tab w:val="clear" w:pos="1871"/>
                <w:tab w:val="clear" w:pos="2580"/>
                <w:tab w:val="clear" w:pos="3515"/>
                <w:tab w:val="clear" w:pos="3742"/>
                <w:tab w:val="clear" w:pos="4451"/>
                <w:tab w:val="clear" w:pos="4678"/>
                <w:tab w:val="clear" w:pos="5387"/>
                <w:tab w:val="clear" w:pos="5613"/>
              </w:tabs>
              <w:jc w:val="center"/>
              <w:rPr>
                <w:b/>
                <w:szCs w:val="22"/>
                <w:lang w:val="el-GR"/>
              </w:rPr>
            </w:pPr>
            <w:r w:rsidRPr="007967BE">
              <w:rPr>
                <w:b/>
                <w:szCs w:val="22"/>
                <w:lang w:val="el-GR"/>
              </w:rPr>
              <w:t>Σημείωση</w:t>
            </w:r>
          </w:p>
        </w:tc>
        <w:tc>
          <w:tcPr>
            <w:tcW w:w="1560" w:type="dxa"/>
            <w:tcBorders>
              <w:left w:val="nil"/>
              <w:bottom w:val="single" w:sz="4" w:space="0" w:color="auto"/>
              <w:right w:val="nil"/>
            </w:tcBorders>
            <w:vAlign w:val="center"/>
          </w:tcPr>
          <w:p w:rsidR="004D5E90" w:rsidRPr="00F97186"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24/10/2013</w:t>
            </w:r>
          </w:p>
        </w:tc>
        <w:tc>
          <w:tcPr>
            <w:tcW w:w="405" w:type="dxa"/>
            <w:tcBorders>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s>
              <w:jc w:val="right"/>
              <w:rPr>
                <w:sz w:val="20"/>
                <w:lang w:val="el-GR"/>
              </w:rPr>
            </w:pPr>
          </w:p>
        </w:tc>
        <w:tc>
          <w:tcPr>
            <w:tcW w:w="1600" w:type="dxa"/>
            <w:tcBorders>
              <w:left w:val="nil"/>
              <w:bottom w:val="single" w:sz="4" w:space="0" w:color="auto"/>
              <w:right w:val="nil"/>
            </w:tcBorders>
            <w:noWrap/>
            <w:vAlign w:val="center"/>
          </w:tcPr>
          <w:p w:rsidR="004D5E90" w:rsidRPr="00F97186" w:rsidRDefault="004D5E90" w:rsidP="00175C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31/12/201</w:t>
            </w:r>
            <w:r>
              <w:rPr>
                <w:b/>
                <w:szCs w:val="22"/>
              </w:rPr>
              <w:t>2</w:t>
            </w:r>
          </w:p>
        </w:tc>
      </w:tr>
      <w:tr w:rsidR="004D5E90" w:rsidRPr="00A57F38" w:rsidTr="00372D3B">
        <w:trPr>
          <w:trHeight w:val="340"/>
        </w:trPr>
        <w:tc>
          <w:tcPr>
            <w:tcW w:w="3828" w:type="dxa"/>
            <w:tcBorders>
              <w:top w:val="nil"/>
              <w:left w:val="nil"/>
              <w:bottom w:val="nil"/>
              <w:right w:val="nil"/>
            </w:tcBorders>
            <w:noWrap/>
            <w:vAlign w:val="center"/>
          </w:tcPr>
          <w:p w:rsidR="004D5E90" w:rsidRDefault="004D5E90" w:rsidP="007E6FD7">
            <w:pPr>
              <w:pStyle w:val="a5"/>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s>
              <w:rPr>
                <w:szCs w:val="22"/>
                <w:lang w:val="el-GR"/>
              </w:rPr>
            </w:pP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405" w:type="dxa"/>
            <w:tcBorders>
              <w:left w:val="nil"/>
              <w:bottom w:val="nil"/>
              <w:right w:val="nil"/>
            </w:tcBorders>
          </w:tcPr>
          <w:p w:rsidR="004D5E90" w:rsidRDefault="004D5E90" w:rsidP="007E6FD7">
            <w:pPr>
              <w:jc w:val="right"/>
              <w:rPr>
                <w:sz w:val="20"/>
                <w:lang w:val="el-GR"/>
              </w:rPr>
            </w:pPr>
          </w:p>
        </w:tc>
        <w:tc>
          <w:tcPr>
            <w:tcW w:w="1600" w:type="dxa"/>
            <w:tcBorders>
              <w:top w:val="single" w:sz="4" w:space="0" w:color="auto"/>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Έσοδα τόκων από χρηματοδοτικές μισθώσεις</w:t>
            </w: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left w:val="nil"/>
              <w:bottom w:val="nil"/>
              <w:right w:val="nil"/>
            </w:tcBorders>
            <w:vAlign w:val="center"/>
          </w:tcPr>
          <w:p w:rsidR="004D5E90" w:rsidRDefault="004D5E90">
            <w:pPr>
              <w:jc w:val="right"/>
              <w:rPr>
                <w:color w:val="000000"/>
                <w:szCs w:val="22"/>
              </w:rPr>
            </w:pPr>
            <w:r>
              <w:rPr>
                <w:color w:val="000000"/>
                <w:szCs w:val="22"/>
              </w:rPr>
              <w:t>7.362</w:t>
            </w:r>
          </w:p>
        </w:tc>
        <w:tc>
          <w:tcPr>
            <w:tcW w:w="405" w:type="dxa"/>
            <w:tcBorders>
              <w:left w:val="nil"/>
              <w:bottom w:val="nil"/>
              <w:right w:val="nil"/>
            </w:tcBorders>
          </w:tcPr>
          <w:p w:rsidR="004D5E90" w:rsidRDefault="004D5E90" w:rsidP="007E6FD7">
            <w:pPr>
              <w:jc w:val="right"/>
              <w:rPr>
                <w:sz w:val="20"/>
                <w:lang w:val="el-GR"/>
              </w:rPr>
            </w:pPr>
          </w:p>
        </w:tc>
        <w:tc>
          <w:tcPr>
            <w:tcW w:w="1600" w:type="dxa"/>
            <w:tcBorders>
              <w:left w:val="nil"/>
              <w:bottom w:val="nil"/>
              <w:right w:val="nil"/>
            </w:tcBorders>
            <w:noWrap/>
            <w:vAlign w:val="center"/>
          </w:tcPr>
          <w:p w:rsidR="004D5E90" w:rsidRPr="00D87A1A"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r>
              <w:rPr>
                <w:szCs w:val="22"/>
              </w:rPr>
              <w:t>7.</w:t>
            </w:r>
            <w:r>
              <w:rPr>
                <w:szCs w:val="22"/>
                <w:lang w:val="el-GR"/>
              </w:rPr>
              <w:t>887</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Λοιπά έσοδα τόκων</w:t>
            </w: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right w:val="nil"/>
            </w:tcBorders>
            <w:vAlign w:val="center"/>
          </w:tcPr>
          <w:p w:rsidR="004D5E90" w:rsidRDefault="004D5E90">
            <w:pPr>
              <w:jc w:val="right"/>
              <w:rPr>
                <w:color w:val="000000"/>
                <w:szCs w:val="22"/>
              </w:rPr>
            </w:pPr>
            <w:r>
              <w:rPr>
                <w:color w:val="000000"/>
                <w:szCs w:val="22"/>
              </w:rPr>
              <w:t>2.992</w:t>
            </w:r>
          </w:p>
        </w:tc>
        <w:tc>
          <w:tcPr>
            <w:tcW w:w="405" w:type="dxa"/>
            <w:tcBorders>
              <w:top w:val="nil"/>
              <w:left w:val="nil"/>
              <w:right w:val="nil"/>
            </w:tcBorders>
          </w:tcPr>
          <w:p w:rsidR="004D5E90" w:rsidRDefault="004D5E90" w:rsidP="007E6FD7">
            <w:pPr>
              <w:jc w:val="right"/>
              <w:rPr>
                <w:sz w:val="20"/>
                <w:lang w:val="el-GR"/>
              </w:rPr>
            </w:pPr>
          </w:p>
        </w:tc>
        <w:tc>
          <w:tcPr>
            <w:tcW w:w="1600" w:type="dxa"/>
            <w:tcBorders>
              <w:top w:val="nil"/>
              <w:left w:val="nil"/>
              <w:right w:val="nil"/>
            </w:tcBorders>
            <w:noWrap/>
            <w:vAlign w:val="center"/>
          </w:tcPr>
          <w:p w:rsidR="004D5E90" w:rsidRPr="00D87A1A"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r>
              <w:rPr>
                <w:szCs w:val="22"/>
              </w:rPr>
              <w:t>2.</w:t>
            </w:r>
            <w:r>
              <w:rPr>
                <w:szCs w:val="22"/>
                <w:lang w:val="el-GR"/>
              </w:rPr>
              <w:t>143</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Χρηματοοικονομικά έξοδα</w:t>
            </w: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bottom w:val="single" w:sz="4" w:space="0" w:color="auto"/>
              <w:right w:val="nil"/>
            </w:tcBorders>
            <w:vAlign w:val="center"/>
          </w:tcPr>
          <w:p w:rsidR="004D5E90" w:rsidRDefault="004D5E90">
            <w:pPr>
              <w:jc w:val="right"/>
              <w:rPr>
                <w:color w:val="000000"/>
                <w:szCs w:val="22"/>
              </w:rPr>
            </w:pPr>
            <w:r>
              <w:rPr>
                <w:color w:val="000000"/>
                <w:szCs w:val="22"/>
              </w:rPr>
              <w:t>(4.423)</w:t>
            </w:r>
          </w:p>
        </w:tc>
        <w:tc>
          <w:tcPr>
            <w:tcW w:w="405" w:type="dxa"/>
            <w:tcBorders>
              <w:top w:val="nil"/>
              <w:left w:val="nil"/>
              <w:bottom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single" w:sz="4" w:space="0" w:color="auto"/>
              <w:right w:val="nil"/>
            </w:tcBorders>
            <w:noWrap/>
            <w:vAlign w:val="center"/>
          </w:tcPr>
          <w:p w:rsidR="004D5E90" w:rsidRPr="00E1509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(7.920)</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34"/>
              <w:rPr>
                <w:b/>
                <w:szCs w:val="22"/>
                <w:lang w:val="el-GR"/>
              </w:rPr>
            </w:pPr>
            <w:r>
              <w:rPr>
                <w:b/>
                <w:szCs w:val="22"/>
                <w:lang w:val="el-GR"/>
              </w:rPr>
              <w:t>Καθαρά έσοδα από τόκους</w:t>
            </w:r>
          </w:p>
        </w:tc>
        <w:tc>
          <w:tcPr>
            <w:tcW w:w="1782" w:type="dxa"/>
            <w:tcBorders>
              <w:top w:val="nil"/>
              <w:left w:val="nil"/>
              <w:bottom w:val="nil"/>
              <w:right w:val="nil"/>
            </w:tcBorders>
            <w:noWrap/>
            <w:vAlign w:val="center"/>
          </w:tcPr>
          <w:p w:rsidR="004D5E90" w:rsidRPr="00DE25DC"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D5E90" w:rsidRDefault="004D5E90">
            <w:pPr>
              <w:jc w:val="right"/>
              <w:rPr>
                <w:b/>
                <w:bCs/>
                <w:color w:val="000000"/>
                <w:szCs w:val="22"/>
              </w:rPr>
            </w:pPr>
            <w:r>
              <w:rPr>
                <w:b/>
                <w:bCs/>
                <w:color w:val="000000"/>
                <w:szCs w:val="22"/>
              </w:rPr>
              <w:t>5.930</w:t>
            </w:r>
          </w:p>
        </w:tc>
        <w:tc>
          <w:tcPr>
            <w:tcW w:w="405" w:type="dxa"/>
            <w:tcBorders>
              <w:top w:val="nil"/>
              <w:left w:val="nil"/>
              <w:bottom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nil"/>
              <w:right w:val="nil"/>
            </w:tcBorders>
            <w:noWrap/>
            <w:vAlign w:val="center"/>
          </w:tcPr>
          <w:p w:rsidR="004D5E90" w:rsidRPr="00F97186"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2.110</w:t>
            </w:r>
          </w:p>
        </w:tc>
      </w:tr>
      <w:tr w:rsidR="004D5E90" w:rsidTr="00372D3B">
        <w:trPr>
          <w:trHeight w:hRule="exact" w:val="113"/>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rPr>
            </w:pPr>
          </w:p>
          <w:p w:rsidR="004D5E90" w:rsidRPr="003C464D"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rPr>
            </w:pP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Tr="00372D3B">
        <w:trPr>
          <w:trHeight w:hRule="exact" w:val="113"/>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rPr>
            </w:pP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Tr="00372D3B">
        <w:trPr>
          <w:trHeight w:val="404"/>
        </w:trPr>
        <w:tc>
          <w:tcPr>
            <w:tcW w:w="3828" w:type="dxa"/>
            <w:tcBorders>
              <w:top w:val="nil"/>
              <w:left w:val="nil"/>
              <w:bottom w:val="nil"/>
              <w:right w:val="nil"/>
            </w:tcBorders>
            <w:noWrap/>
            <w:vAlign w:val="center"/>
          </w:tcPr>
          <w:p w:rsidR="004D5E90" w:rsidRPr="00DB6386"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Έσοδα από αμοιβές και προμήθειες</w:t>
            </w:r>
          </w:p>
        </w:tc>
        <w:tc>
          <w:tcPr>
            <w:tcW w:w="1782" w:type="dxa"/>
            <w:tcBorders>
              <w:top w:val="nil"/>
              <w:left w:val="nil"/>
              <w:bottom w:val="nil"/>
              <w:right w:val="nil"/>
            </w:tcBorders>
            <w:noWrap/>
            <w:vAlign w:val="center"/>
          </w:tcPr>
          <w:p w:rsidR="004D5E90" w:rsidRPr="007967BE"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nil"/>
              <w:left w:val="nil"/>
              <w:right w:val="nil"/>
            </w:tcBorders>
            <w:vAlign w:val="center"/>
          </w:tcPr>
          <w:p w:rsidR="004D5E90" w:rsidRDefault="004D5E90">
            <w:pPr>
              <w:jc w:val="right"/>
              <w:rPr>
                <w:color w:val="000000"/>
                <w:szCs w:val="22"/>
              </w:rPr>
            </w:pPr>
            <w:r>
              <w:rPr>
                <w:color w:val="000000"/>
                <w:szCs w:val="22"/>
              </w:rPr>
              <w:t>548</w:t>
            </w:r>
          </w:p>
        </w:tc>
        <w:tc>
          <w:tcPr>
            <w:tcW w:w="405" w:type="dxa"/>
            <w:tcBorders>
              <w:top w:val="nil"/>
              <w:left w:val="nil"/>
              <w:right w:val="nil"/>
            </w:tcBorders>
          </w:tcPr>
          <w:p w:rsidR="004D5E90" w:rsidRPr="00503597"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D5E90" w:rsidRPr="00503597"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sidRPr="00503597">
              <w:rPr>
                <w:szCs w:val="22"/>
              </w:rPr>
              <w:t>2.324</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Χρηματοοικονομικά αποτελέσματα</w:t>
            </w:r>
          </w:p>
        </w:tc>
        <w:tc>
          <w:tcPr>
            <w:tcW w:w="1782" w:type="dxa"/>
            <w:tcBorders>
              <w:top w:val="nil"/>
              <w:left w:val="nil"/>
              <w:bottom w:val="nil"/>
              <w:right w:val="nil"/>
            </w:tcBorders>
            <w:noWrap/>
            <w:vAlign w:val="center"/>
          </w:tcPr>
          <w:p w:rsidR="004D5E90" w:rsidRPr="007967BE" w:rsidRDefault="004D5E90" w:rsidP="00C458A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szCs w:val="22"/>
                <w:lang w:val="el-GR"/>
              </w:rPr>
            </w:pPr>
            <w:r>
              <w:rPr>
                <w:b/>
                <w:szCs w:val="22"/>
              </w:rPr>
              <w:t xml:space="preserve">             </w:t>
            </w:r>
          </w:p>
        </w:tc>
        <w:tc>
          <w:tcPr>
            <w:tcW w:w="1560" w:type="dxa"/>
            <w:tcBorders>
              <w:top w:val="nil"/>
              <w:left w:val="nil"/>
              <w:right w:val="nil"/>
            </w:tcBorders>
            <w:vAlign w:val="center"/>
          </w:tcPr>
          <w:p w:rsidR="004D5E90" w:rsidRDefault="004D5E90">
            <w:pPr>
              <w:jc w:val="right"/>
              <w:rPr>
                <w:color w:val="000000"/>
                <w:szCs w:val="22"/>
              </w:rPr>
            </w:pPr>
            <w:r>
              <w:rPr>
                <w:color w:val="000000"/>
                <w:szCs w:val="22"/>
              </w:rPr>
              <w:t>936</w:t>
            </w:r>
          </w:p>
        </w:tc>
        <w:tc>
          <w:tcPr>
            <w:tcW w:w="405" w:type="dxa"/>
            <w:tcBorders>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D5E90" w:rsidRPr="00152B3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rPr>
            </w:pPr>
            <w:r>
              <w:rPr>
                <w:szCs w:val="22"/>
              </w:rPr>
              <w:t xml:space="preserve">                  601</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Λοιπά έσοδα</w:t>
            </w:r>
          </w:p>
        </w:tc>
        <w:tc>
          <w:tcPr>
            <w:tcW w:w="1782" w:type="dxa"/>
            <w:tcBorders>
              <w:top w:val="nil"/>
              <w:left w:val="nil"/>
              <w:bottom w:val="nil"/>
              <w:right w:val="nil"/>
            </w:tcBorders>
            <w:noWrap/>
            <w:vAlign w:val="center"/>
          </w:tcPr>
          <w:p w:rsidR="004D5E90" w:rsidRPr="007967BE" w:rsidRDefault="004D5E90" w:rsidP="003C464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bCs/>
                <w:szCs w:val="22"/>
                <w:lang w:val="el-GR"/>
              </w:rPr>
            </w:pPr>
            <w:r>
              <w:rPr>
                <w:b/>
                <w:bCs/>
                <w:szCs w:val="22"/>
              </w:rPr>
              <w:t xml:space="preserve">             </w:t>
            </w:r>
            <w:r>
              <w:rPr>
                <w:b/>
                <w:bCs/>
                <w:szCs w:val="22"/>
                <w:lang w:val="el-GR"/>
              </w:rPr>
              <w:t>4</w:t>
            </w:r>
          </w:p>
        </w:tc>
        <w:tc>
          <w:tcPr>
            <w:tcW w:w="1560" w:type="dxa"/>
            <w:tcBorders>
              <w:top w:val="nil"/>
              <w:left w:val="nil"/>
              <w:right w:val="nil"/>
            </w:tcBorders>
            <w:vAlign w:val="center"/>
          </w:tcPr>
          <w:p w:rsidR="004D5E90" w:rsidRDefault="004D5E90">
            <w:pPr>
              <w:jc w:val="right"/>
              <w:rPr>
                <w:color w:val="000000"/>
                <w:szCs w:val="22"/>
              </w:rPr>
            </w:pPr>
            <w:r>
              <w:rPr>
                <w:color w:val="000000"/>
                <w:szCs w:val="22"/>
              </w:rPr>
              <w:t>1.753</w:t>
            </w:r>
          </w:p>
        </w:tc>
        <w:tc>
          <w:tcPr>
            <w:tcW w:w="405" w:type="dxa"/>
            <w:tcBorders>
              <w:top w:val="nil"/>
              <w:left w:val="nil"/>
              <w:right w:val="nil"/>
            </w:tcBorders>
          </w:tcPr>
          <w:p w:rsidR="004D5E90" w:rsidRPr="007967BE"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highlight w:val="yellow"/>
                <w:lang w:val="el-GR"/>
              </w:rPr>
            </w:pPr>
          </w:p>
        </w:tc>
        <w:tc>
          <w:tcPr>
            <w:tcW w:w="1600" w:type="dxa"/>
            <w:tcBorders>
              <w:top w:val="nil"/>
              <w:left w:val="nil"/>
              <w:right w:val="nil"/>
            </w:tcBorders>
            <w:noWrap/>
            <w:vAlign w:val="center"/>
          </w:tcPr>
          <w:p w:rsidR="004D5E90" w:rsidRPr="00152B3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highlight w:val="yellow"/>
              </w:rPr>
            </w:pPr>
            <w:r>
              <w:rPr>
                <w:szCs w:val="22"/>
              </w:rPr>
              <w:t>686</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b/>
                <w:szCs w:val="22"/>
                <w:lang w:val="el-GR"/>
              </w:rPr>
              <w:t xml:space="preserve">Σύνολο εσόδων </w:t>
            </w: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single" w:sz="4" w:space="0" w:color="auto"/>
              <w:right w:val="nil"/>
            </w:tcBorders>
            <w:vAlign w:val="center"/>
          </w:tcPr>
          <w:p w:rsidR="004D5E90" w:rsidRPr="00760FB6" w:rsidRDefault="004D5E90" w:rsidP="00760FB6">
            <w:pPr>
              <w:jc w:val="right"/>
              <w:rPr>
                <w:b/>
                <w:color w:val="000000"/>
                <w:szCs w:val="22"/>
              </w:rPr>
            </w:pPr>
            <w:r w:rsidRPr="00760FB6">
              <w:rPr>
                <w:b/>
                <w:color w:val="000000"/>
                <w:szCs w:val="22"/>
              </w:rPr>
              <w:t>9.166</w:t>
            </w:r>
          </w:p>
        </w:tc>
        <w:tc>
          <w:tcPr>
            <w:tcW w:w="405" w:type="dxa"/>
            <w:tcBorders>
              <w:left w:val="nil"/>
              <w:bottom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single" w:sz="4" w:space="0" w:color="auto"/>
              <w:right w:val="nil"/>
            </w:tcBorders>
            <w:noWrap/>
            <w:vAlign w:val="center"/>
          </w:tcPr>
          <w:p w:rsidR="004D5E90" w:rsidRPr="00152B3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rPr>
            </w:pPr>
            <w:r>
              <w:rPr>
                <w:b/>
                <w:szCs w:val="22"/>
              </w:rPr>
              <w:t>5.721</w:t>
            </w:r>
          </w:p>
        </w:tc>
      </w:tr>
      <w:tr w:rsidR="004D5E90" w:rsidTr="00372D3B">
        <w:trPr>
          <w:trHeight w:hRule="exact" w:val="113"/>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bottom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Tr="00372D3B">
        <w:trPr>
          <w:trHeight w:val="412"/>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Απομείωση απαιτήσεων</w:t>
            </w:r>
          </w:p>
        </w:tc>
        <w:tc>
          <w:tcPr>
            <w:tcW w:w="1782" w:type="dxa"/>
            <w:tcBorders>
              <w:top w:val="nil"/>
              <w:left w:val="nil"/>
              <w:bottom w:val="nil"/>
              <w:right w:val="nil"/>
            </w:tcBorders>
            <w:noWrap/>
            <w:vAlign w:val="center"/>
          </w:tcPr>
          <w:p w:rsidR="004D5E90" w:rsidRPr="007F67BF" w:rsidRDefault="004D5E90" w:rsidP="00A41BC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szCs w:val="22"/>
                <w:highlight w:val="yellow"/>
                <w:lang w:val="el-GR"/>
              </w:rPr>
            </w:pPr>
            <w:r>
              <w:rPr>
                <w:b/>
                <w:szCs w:val="22"/>
              </w:rPr>
              <w:t xml:space="preserve">           </w:t>
            </w:r>
            <w:r>
              <w:rPr>
                <w:b/>
                <w:szCs w:val="22"/>
                <w:lang w:val="el-GR"/>
              </w:rPr>
              <w:t xml:space="preserve"> 9</w:t>
            </w:r>
          </w:p>
        </w:tc>
        <w:tc>
          <w:tcPr>
            <w:tcW w:w="1560" w:type="dxa"/>
            <w:tcBorders>
              <w:top w:val="nil"/>
              <w:left w:val="nil"/>
              <w:right w:val="nil"/>
            </w:tcBorders>
            <w:vAlign w:val="center"/>
          </w:tcPr>
          <w:p w:rsidR="004D5E90" w:rsidRDefault="004D5E90">
            <w:pPr>
              <w:jc w:val="right"/>
              <w:rPr>
                <w:color w:val="000000"/>
                <w:szCs w:val="22"/>
              </w:rPr>
            </w:pPr>
            <w:r>
              <w:rPr>
                <w:color w:val="000000"/>
                <w:szCs w:val="22"/>
              </w:rPr>
              <w:t>(21.183)</w:t>
            </w:r>
          </w:p>
        </w:tc>
        <w:tc>
          <w:tcPr>
            <w:tcW w:w="405" w:type="dxa"/>
            <w:tcBorders>
              <w:top w:val="nil"/>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D5E90" w:rsidRPr="00B44C42"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rPr>
            </w:pPr>
            <w:r>
              <w:rPr>
                <w:szCs w:val="22"/>
              </w:rPr>
              <w:t xml:space="preserve">          (3</w:t>
            </w:r>
            <w:r>
              <w:rPr>
                <w:szCs w:val="22"/>
                <w:lang w:val="el-GR"/>
              </w:rPr>
              <w:t>6</w:t>
            </w:r>
            <w:r>
              <w:rPr>
                <w:szCs w:val="22"/>
              </w:rPr>
              <w:t>.</w:t>
            </w:r>
            <w:r>
              <w:rPr>
                <w:szCs w:val="22"/>
                <w:lang w:val="el-GR"/>
              </w:rPr>
              <w:t>968</w:t>
            </w:r>
            <w:r>
              <w:rPr>
                <w:szCs w:val="22"/>
              </w:rPr>
              <w:t>)</w:t>
            </w:r>
          </w:p>
        </w:tc>
      </w:tr>
      <w:tr w:rsidR="004D5E90" w:rsidTr="00372D3B">
        <w:trPr>
          <w:trHeight w:val="136"/>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Απομείωση επενδυτικών ακινήτων</w:t>
            </w:r>
          </w:p>
        </w:tc>
        <w:tc>
          <w:tcPr>
            <w:tcW w:w="1782" w:type="dxa"/>
            <w:tcBorders>
              <w:top w:val="nil"/>
              <w:left w:val="nil"/>
              <w:bottom w:val="nil"/>
              <w:right w:val="nil"/>
            </w:tcBorders>
            <w:noWrap/>
            <w:vAlign w:val="center"/>
          </w:tcPr>
          <w:p w:rsidR="004D5E90" w:rsidRPr="00C458AD" w:rsidRDefault="004D5E90" w:rsidP="00A41BC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bCs/>
                <w:szCs w:val="22"/>
                <w:lang w:val="el-GR"/>
              </w:rPr>
            </w:pPr>
            <w:r>
              <w:rPr>
                <w:b/>
                <w:bCs/>
                <w:szCs w:val="22"/>
                <w:lang w:val="el-GR"/>
              </w:rPr>
              <w:t xml:space="preserve">           13</w:t>
            </w:r>
          </w:p>
        </w:tc>
        <w:tc>
          <w:tcPr>
            <w:tcW w:w="1560" w:type="dxa"/>
            <w:tcBorders>
              <w:top w:val="nil"/>
              <w:left w:val="nil"/>
              <w:right w:val="nil"/>
            </w:tcBorders>
            <w:vAlign w:val="center"/>
          </w:tcPr>
          <w:p w:rsidR="004D5E90" w:rsidRDefault="004D5E90">
            <w:pPr>
              <w:jc w:val="right"/>
              <w:rPr>
                <w:color w:val="000000"/>
                <w:szCs w:val="22"/>
              </w:rPr>
            </w:pPr>
            <w:r>
              <w:rPr>
                <w:color w:val="000000"/>
                <w:szCs w:val="22"/>
              </w:rPr>
              <w:t>(8.132)</w:t>
            </w:r>
          </w:p>
        </w:tc>
        <w:tc>
          <w:tcPr>
            <w:tcW w:w="405" w:type="dxa"/>
            <w:tcBorders>
              <w:top w:val="nil"/>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D5E90" w:rsidRPr="006F1CA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szCs w:val="22"/>
                <w:lang w:val="el-GR"/>
              </w:rPr>
            </w:pPr>
            <w:r>
              <w:rPr>
                <w:szCs w:val="22"/>
              </w:rPr>
              <w:t xml:space="preserve">          </w:t>
            </w:r>
            <w:r>
              <w:rPr>
                <w:szCs w:val="22"/>
                <w:lang w:val="el-GR"/>
              </w:rPr>
              <w:t>(20.309)</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Γενικά και διοικητικά έξοδα</w:t>
            </w:r>
          </w:p>
        </w:tc>
        <w:tc>
          <w:tcPr>
            <w:tcW w:w="1782" w:type="dxa"/>
            <w:tcBorders>
              <w:top w:val="nil"/>
              <w:left w:val="nil"/>
              <w:bottom w:val="nil"/>
              <w:right w:val="nil"/>
            </w:tcBorders>
            <w:noWrap/>
            <w:vAlign w:val="center"/>
          </w:tcPr>
          <w:p w:rsidR="004D5E90" w:rsidRPr="00EA6C78" w:rsidRDefault="004D5E90" w:rsidP="00C458A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bCs/>
                <w:szCs w:val="22"/>
                <w:lang w:val="el-GR"/>
              </w:rPr>
            </w:pPr>
            <w:r>
              <w:rPr>
                <w:b/>
                <w:bCs/>
                <w:szCs w:val="22"/>
                <w:lang w:val="el-GR"/>
              </w:rPr>
              <w:t xml:space="preserve">            5</w:t>
            </w:r>
          </w:p>
        </w:tc>
        <w:tc>
          <w:tcPr>
            <w:tcW w:w="1560" w:type="dxa"/>
            <w:tcBorders>
              <w:top w:val="nil"/>
              <w:left w:val="nil"/>
              <w:right w:val="nil"/>
            </w:tcBorders>
            <w:vAlign w:val="center"/>
          </w:tcPr>
          <w:p w:rsidR="004D5E90" w:rsidRDefault="004D5E90">
            <w:pPr>
              <w:jc w:val="right"/>
              <w:rPr>
                <w:color w:val="000000"/>
                <w:szCs w:val="22"/>
              </w:rPr>
            </w:pPr>
            <w:r>
              <w:rPr>
                <w:color w:val="000000"/>
                <w:szCs w:val="22"/>
              </w:rPr>
              <w:t>(8.045)</w:t>
            </w:r>
          </w:p>
        </w:tc>
        <w:tc>
          <w:tcPr>
            <w:tcW w:w="405" w:type="dxa"/>
            <w:tcBorders>
              <w:top w:val="nil"/>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right w:val="nil"/>
            </w:tcBorders>
            <w:noWrap/>
            <w:vAlign w:val="center"/>
          </w:tcPr>
          <w:p w:rsidR="004D5E90" w:rsidRPr="00B44C42"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w:t>
            </w:r>
            <w:r>
              <w:rPr>
                <w:szCs w:val="22"/>
                <w:lang w:val="el-GR"/>
              </w:rPr>
              <w:t>12</w:t>
            </w:r>
            <w:r>
              <w:rPr>
                <w:szCs w:val="22"/>
              </w:rPr>
              <w:t>.</w:t>
            </w:r>
            <w:r>
              <w:rPr>
                <w:szCs w:val="22"/>
                <w:lang w:val="el-GR"/>
              </w:rPr>
              <w:t>386</w:t>
            </w:r>
            <w:r>
              <w:rPr>
                <w:szCs w:val="22"/>
              </w:rPr>
              <w:t>)</w:t>
            </w:r>
          </w:p>
        </w:tc>
      </w:tr>
      <w:tr w:rsidR="004D5E90" w:rsidTr="00372D3B">
        <w:trPr>
          <w:trHeight w:val="340"/>
        </w:trPr>
        <w:tc>
          <w:tcPr>
            <w:tcW w:w="3828" w:type="dxa"/>
            <w:tcBorders>
              <w:top w:val="nil"/>
              <w:left w:val="nil"/>
              <w:bottom w:val="nil"/>
              <w:right w:val="nil"/>
            </w:tcBorders>
            <w:noWrap/>
            <w:vAlign w:val="center"/>
          </w:tcPr>
          <w:p w:rsidR="004D5E90" w:rsidRPr="0064312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643128">
              <w:rPr>
                <w:szCs w:val="22"/>
                <w:lang w:val="el-GR"/>
              </w:rPr>
              <w:t>Κόστος από λειτουργικές μισθώσεις</w:t>
            </w:r>
          </w:p>
        </w:tc>
        <w:tc>
          <w:tcPr>
            <w:tcW w:w="1782" w:type="dxa"/>
            <w:tcBorders>
              <w:top w:val="nil"/>
              <w:left w:val="nil"/>
              <w:bottom w:val="nil"/>
              <w:right w:val="nil"/>
            </w:tcBorders>
            <w:noWrap/>
            <w:vAlign w:val="center"/>
          </w:tcPr>
          <w:p w:rsidR="004D5E90" w:rsidRPr="0064312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left w:val="nil"/>
              <w:bottom w:val="nil"/>
              <w:right w:val="nil"/>
            </w:tcBorders>
            <w:vAlign w:val="center"/>
          </w:tcPr>
          <w:p w:rsidR="004D5E90" w:rsidRDefault="004D5E90">
            <w:pPr>
              <w:jc w:val="right"/>
              <w:rPr>
                <w:color w:val="000000"/>
                <w:szCs w:val="22"/>
              </w:rPr>
            </w:pPr>
            <w:r>
              <w:rPr>
                <w:color w:val="000000"/>
                <w:szCs w:val="22"/>
              </w:rPr>
              <w:t>(204)</w:t>
            </w:r>
          </w:p>
        </w:tc>
        <w:tc>
          <w:tcPr>
            <w:tcW w:w="405" w:type="dxa"/>
            <w:tcBorders>
              <w:left w:val="nil"/>
              <w:bottom w:val="nil"/>
              <w:right w:val="nil"/>
            </w:tcBorders>
          </w:tcPr>
          <w:p w:rsidR="004D5E90" w:rsidRPr="0064312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left w:val="nil"/>
              <w:bottom w:val="nil"/>
              <w:right w:val="nil"/>
            </w:tcBorders>
            <w:noWrap/>
            <w:vAlign w:val="center"/>
          </w:tcPr>
          <w:p w:rsidR="004D5E90" w:rsidRPr="0064312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r w:rsidRPr="00643128">
              <w:rPr>
                <w:b/>
                <w:szCs w:val="22"/>
                <w:lang w:val="el-GR"/>
              </w:rPr>
              <w:t xml:space="preserve">       </w:t>
            </w:r>
            <w:r>
              <w:rPr>
                <w:b/>
                <w:szCs w:val="22"/>
                <w:lang w:val="el-GR"/>
              </w:rPr>
              <w:t xml:space="preserve">    </w:t>
            </w:r>
            <w:r>
              <w:rPr>
                <w:szCs w:val="22"/>
                <w:lang w:val="el-GR"/>
              </w:rPr>
              <w:t>(</w:t>
            </w:r>
            <w:r>
              <w:rPr>
                <w:szCs w:val="22"/>
              </w:rPr>
              <w:t>1.508</w:t>
            </w:r>
            <w:r w:rsidRPr="00643128">
              <w:rPr>
                <w:szCs w:val="22"/>
                <w:lang w:val="el-GR"/>
              </w:rPr>
              <w:t>)</w:t>
            </w:r>
          </w:p>
        </w:tc>
      </w:tr>
      <w:tr w:rsidR="004D5E90" w:rsidTr="00372D3B">
        <w:trPr>
          <w:trHeight w:val="340"/>
        </w:trPr>
        <w:tc>
          <w:tcPr>
            <w:tcW w:w="3828" w:type="dxa"/>
            <w:tcBorders>
              <w:top w:val="nil"/>
              <w:left w:val="nil"/>
              <w:bottom w:val="nil"/>
              <w:right w:val="nil"/>
            </w:tcBorders>
            <w:noWrap/>
            <w:vAlign w:val="center"/>
          </w:tcPr>
          <w:p w:rsidR="004D5E90" w:rsidRPr="0064312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643128">
              <w:rPr>
                <w:b/>
                <w:szCs w:val="22"/>
                <w:lang w:val="el-GR"/>
              </w:rPr>
              <w:t>Σύνολο</w:t>
            </w:r>
            <w:r>
              <w:rPr>
                <w:b/>
                <w:szCs w:val="22"/>
                <w:lang w:val="el-GR"/>
              </w:rPr>
              <w:t xml:space="preserve"> εξόδων</w:t>
            </w:r>
          </w:p>
        </w:tc>
        <w:tc>
          <w:tcPr>
            <w:tcW w:w="1782" w:type="dxa"/>
            <w:tcBorders>
              <w:top w:val="nil"/>
              <w:left w:val="nil"/>
              <w:bottom w:val="nil"/>
              <w:right w:val="nil"/>
            </w:tcBorders>
            <w:noWrap/>
            <w:vAlign w:val="center"/>
          </w:tcPr>
          <w:p w:rsidR="004D5E90" w:rsidRPr="0064312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D5E90" w:rsidRPr="00760FB6" w:rsidRDefault="004D5E90" w:rsidP="00760F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rPr>
            </w:pPr>
            <w:r w:rsidRPr="00643128">
              <w:rPr>
                <w:b/>
                <w:szCs w:val="22"/>
                <w:lang w:val="el-GR"/>
              </w:rPr>
              <w:t xml:space="preserve">  </w:t>
            </w:r>
            <w:r>
              <w:rPr>
                <w:b/>
                <w:szCs w:val="22"/>
                <w:lang w:val="el-GR"/>
              </w:rPr>
              <w:t xml:space="preserve">     </w:t>
            </w:r>
            <w:r>
              <w:rPr>
                <w:b/>
                <w:bCs/>
                <w:color w:val="000000"/>
                <w:szCs w:val="22"/>
              </w:rPr>
              <w:t>(37.564)</w:t>
            </w:r>
          </w:p>
        </w:tc>
        <w:tc>
          <w:tcPr>
            <w:tcW w:w="405" w:type="dxa"/>
            <w:tcBorders>
              <w:top w:val="nil"/>
              <w:left w:val="nil"/>
              <w:bottom w:val="nil"/>
              <w:right w:val="nil"/>
            </w:tcBorders>
          </w:tcPr>
          <w:p w:rsidR="004D5E90" w:rsidRPr="0064312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nil"/>
              <w:right w:val="nil"/>
            </w:tcBorders>
            <w:noWrap/>
            <w:vAlign w:val="center"/>
          </w:tcPr>
          <w:p w:rsidR="004D5E90" w:rsidRPr="0064312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rPr>
            </w:pPr>
            <w:r w:rsidRPr="00643128">
              <w:rPr>
                <w:b/>
                <w:szCs w:val="22"/>
                <w:lang w:val="el-GR"/>
              </w:rPr>
              <w:t xml:space="preserve">    </w:t>
            </w:r>
            <w:r>
              <w:rPr>
                <w:b/>
                <w:szCs w:val="22"/>
                <w:lang w:val="el-GR"/>
              </w:rPr>
              <w:t xml:space="preserve">     </w:t>
            </w:r>
            <w:r w:rsidRPr="00643128">
              <w:rPr>
                <w:b/>
                <w:szCs w:val="22"/>
              </w:rPr>
              <w:t>(</w:t>
            </w:r>
            <w:r>
              <w:rPr>
                <w:b/>
                <w:szCs w:val="22"/>
                <w:lang w:val="el-GR"/>
              </w:rPr>
              <w:t>71.171</w:t>
            </w:r>
            <w:r w:rsidRPr="00643128">
              <w:rPr>
                <w:b/>
                <w:szCs w:val="22"/>
              </w:rPr>
              <w:t>)</w:t>
            </w:r>
          </w:p>
        </w:tc>
      </w:tr>
      <w:tr w:rsidR="004D5E90" w:rsidTr="00372D3B">
        <w:trPr>
          <w:trHeight w:hRule="exact" w:val="113"/>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szCs w:val="22"/>
                <w:lang w:val="el-GR"/>
              </w:rPr>
            </w:pP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bottom w:val="single" w:sz="4" w:space="0" w:color="auto"/>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bottom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single" w:sz="4" w:space="0" w:color="auto"/>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Ζημιές χρήσεως προ φόρων</w:t>
            </w: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nil"/>
              <w:right w:val="nil"/>
            </w:tcBorders>
            <w:vAlign w:val="center"/>
          </w:tcPr>
          <w:p w:rsidR="004D5E90" w:rsidRPr="007E2569" w:rsidRDefault="004D5E90" w:rsidP="007E2569">
            <w:pPr>
              <w:jc w:val="right"/>
              <w:rPr>
                <w:b/>
                <w:bCs/>
                <w:color w:val="000000"/>
                <w:szCs w:val="22"/>
              </w:rPr>
            </w:pPr>
            <w:r>
              <w:rPr>
                <w:b/>
                <w:bCs/>
                <w:color w:val="000000"/>
                <w:szCs w:val="22"/>
              </w:rPr>
              <w:t>(28.398)</w:t>
            </w:r>
          </w:p>
        </w:tc>
        <w:tc>
          <w:tcPr>
            <w:tcW w:w="405" w:type="dxa"/>
            <w:tcBorders>
              <w:top w:val="nil"/>
              <w:left w:val="nil"/>
              <w:bottom w:val="nil"/>
              <w:right w:val="nil"/>
            </w:tcBorders>
          </w:tcPr>
          <w:p w:rsidR="004D5E90" w:rsidRPr="0038774B"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600" w:type="dxa"/>
            <w:tcBorders>
              <w:top w:val="single" w:sz="4" w:space="0" w:color="auto"/>
              <w:left w:val="nil"/>
              <w:bottom w:val="nil"/>
              <w:right w:val="nil"/>
            </w:tcBorders>
            <w:noWrap/>
            <w:vAlign w:val="center"/>
          </w:tcPr>
          <w:p w:rsidR="004D5E90" w:rsidRPr="00891FF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(65.450)</w:t>
            </w: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Φόρος εισοδήματος</w:t>
            </w:r>
          </w:p>
        </w:tc>
        <w:tc>
          <w:tcPr>
            <w:tcW w:w="1782" w:type="dxa"/>
            <w:tcBorders>
              <w:top w:val="nil"/>
              <w:left w:val="nil"/>
              <w:bottom w:val="nil"/>
              <w:right w:val="nil"/>
            </w:tcBorders>
            <w:noWrap/>
            <w:vAlign w:val="center"/>
          </w:tcPr>
          <w:p w:rsidR="004D5E90" w:rsidRPr="00EA6C7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p>
        </w:tc>
        <w:tc>
          <w:tcPr>
            <w:tcW w:w="1560" w:type="dxa"/>
            <w:tcBorders>
              <w:top w:val="nil"/>
              <w:left w:val="nil"/>
              <w:bottom w:val="nil"/>
              <w:right w:val="nil"/>
            </w:tcBorders>
            <w:vAlign w:val="center"/>
          </w:tcPr>
          <w:p w:rsidR="004D5E90" w:rsidRPr="00F97186"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w:t>
            </w:r>
          </w:p>
        </w:tc>
        <w:tc>
          <w:tcPr>
            <w:tcW w:w="405" w:type="dxa"/>
            <w:tcBorders>
              <w:top w:val="nil"/>
              <w:left w:val="nil"/>
              <w:bottom w:val="nil"/>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nil"/>
              <w:right w:val="nil"/>
            </w:tcBorders>
            <w:noWrap/>
            <w:vAlign w:val="center"/>
          </w:tcPr>
          <w:p w:rsidR="004D5E90" w:rsidRPr="00F97186"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w:t>
            </w:r>
          </w:p>
        </w:tc>
      </w:tr>
      <w:tr w:rsidR="004D5E90" w:rsidTr="00372D3B">
        <w:trPr>
          <w:trHeight w:hRule="exact" w:val="113"/>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b/>
                <w:szCs w:val="22"/>
                <w:lang w:val="el-GR"/>
              </w:rPr>
            </w:pP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nil"/>
              <w:left w:val="nil"/>
              <w:bottom w:val="single" w:sz="4" w:space="0" w:color="auto"/>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Borders>
              <w:top w:val="nil"/>
              <w:left w:val="nil"/>
              <w:bottom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nil"/>
              <w:left w:val="nil"/>
              <w:bottom w:val="single" w:sz="4" w:space="0" w:color="auto"/>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Tr="00372D3B">
        <w:trPr>
          <w:trHeight w:val="340"/>
        </w:trPr>
        <w:tc>
          <w:tcPr>
            <w:tcW w:w="3828"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Ζημιές  χρήσεως μετά από φόρους (Α)</w:t>
            </w:r>
          </w:p>
        </w:tc>
        <w:tc>
          <w:tcPr>
            <w:tcW w:w="1782" w:type="dxa"/>
            <w:tcBorders>
              <w:top w:val="nil"/>
              <w:left w:val="nil"/>
              <w:bottom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bottom w:val="double" w:sz="4" w:space="0" w:color="auto"/>
              <w:right w:val="nil"/>
            </w:tcBorders>
            <w:vAlign w:val="center"/>
          </w:tcPr>
          <w:p w:rsidR="004D5E90" w:rsidRPr="007E2569" w:rsidRDefault="004D5E90" w:rsidP="007E2569">
            <w:pPr>
              <w:jc w:val="right"/>
              <w:rPr>
                <w:b/>
                <w:bCs/>
                <w:color w:val="000000"/>
                <w:szCs w:val="22"/>
              </w:rPr>
            </w:pPr>
            <w:r>
              <w:rPr>
                <w:b/>
                <w:bCs/>
                <w:color w:val="000000"/>
                <w:szCs w:val="22"/>
              </w:rPr>
              <w:t>(28.398)</w:t>
            </w:r>
          </w:p>
        </w:tc>
        <w:tc>
          <w:tcPr>
            <w:tcW w:w="405" w:type="dxa"/>
            <w:tcBorders>
              <w:top w:val="nil"/>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bottom w:val="double" w:sz="4" w:space="0" w:color="auto"/>
              <w:right w:val="nil"/>
            </w:tcBorders>
            <w:noWrap/>
            <w:vAlign w:val="center"/>
          </w:tcPr>
          <w:p w:rsidR="004D5E90" w:rsidRPr="00891FF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(65.450)</w:t>
            </w:r>
          </w:p>
        </w:tc>
      </w:tr>
      <w:tr w:rsidR="004D5E90" w:rsidTr="00372D3B">
        <w:trPr>
          <w:trHeight w:val="340"/>
        </w:trPr>
        <w:tc>
          <w:tcPr>
            <w:tcW w:w="3828" w:type="dxa"/>
            <w:tcBorders>
              <w:top w:val="nil"/>
              <w:left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Λοιπά συνολικά έσοδα / έξοδα</w:t>
            </w:r>
          </w:p>
        </w:tc>
        <w:tc>
          <w:tcPr>
            <w:tcW w:w="1782" w:type="dxa"/>
            <w:tcBorders>
              <w:top w:val="nil"/>
              <w:left w:val="nil"/>
              <w:right w:val="nil"/>
            </w:tcBorders>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top w:val="single" w:sz="4" w:space="0" w:color="auto"/>
              <w:left w:val="nil"/>
              <w:right w:val="nil"/>
            </w:tcBorders>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c>
          <w:tcPr>
            <w:tcW w:w="405" w:type="dxa"/>
            <w:tcBorders>
              <w:top w:val="nil"/>
              <w:left w:val="nil"/>
              <w:right w:val="nil"/>
            </w:tcBorders>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top w:val="single" w:sz="4" w:space="0" w:color="auto"/>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r w:rsidR="004D5E90" w:rsidRPr="00962739" w:rsidTr="00372D3B">
        <w:trPr>
          <w:trHeight w:val="340"/>
        </w:trPr>
        <w:tc>
          <w:tcPr>
            <w:tcW w:w="3828" w:type="dxa"/>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Αποθεματικό χρεογράφων διαθεσίμων προς πώληση :</w:t>
            </w:r>
          </w:p>
        </w:tc>
        <w:tc>
          <w:tcPr>
            <w:tcW w:w="1782" w:type="dxa"/>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vAlign w:val="center"/>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405" w:type="dxa"/>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noWrap/>
            <w:vAlign w:val="center"/>
          </w:tcPr>
          <w:p w:rsidR="004D5E90" w:rsidRPr="00125A7A"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Tr="00372D3B">
        <w:trPr>
          <w:trHeight w:val="340"/>
        </w:trPr>
        <w:tc>
          <w:tcPr>
            <w:tcW w:w="3828" w:type="dxa"/>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-Μεταβολή περιόδου</w:t>
            </w:r>
          </w:p>
        </w:tc>
        <w:tc>
          <w:tcPr>
            <w:tcW w:w="1782" w:type="dxa"/>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vAlign w:val="center"/>
          </w:tcPr>
          <w:p w:rsidR="004D5E90" w:rsidRPr="00B674FD"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w:t>
            </w:r>
          </w:p>
        </w:tc>
        <w:tc>
          <w:tcPr>
            <w:tcW w:w="405" w:type="dxa"/>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noWrap/>
            <w:vAlign w:val="center"/>
          </w:tcPr>
          <w:p w:rsidR="004D5E90" w:rsidRPr="00B674F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380</w:t>
            </w:r>
          </w:p>
        </w:tc>
      </w:tr>
      <w:tr w:rsidR="004D5E90" w:rsidTr="00372D3B">
        <w:trPr>
          <w:trHeight w:val="340"/>
        </w:trPr>
        <w:tc>
          <w:tcPr>
            <w:tcW w:w="3828" w:type="dxa"/>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-Φόρος που αναλογεί</w:t>
            </w:r>
          </w:p>
        </w:tc>
        <w:tc>
          <w:tcPr>
            <w:tcW w:w="1782" w:type="dxa"/>
            <w:noWrap/>
            <w:vAlign w:val="center"/>
          </w:tcPr>
          <w:p w:rsidR="004D5E90"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560" w:type="dxa"/>
            <w:tcBorders>
              <w:bottom w:val="single" w:sz="2" w:space="0" w:color="auto"/>
            </w:tcBorders>
            <w:vAlign w:val="center"/>
          </w:tcPr>
          <w:p w:rsidR="004D5E90" w:rsidRPr="00891FF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highlight w:val="yellow"/>
                <w:lang w:val="el-GR"/>
              </w:rPr>
            </w:pPr>
            <w:r>
              <w:rPr>
                <w:szCs w:val="22"/>
                <w:lang w:val="el-GR"/>
              </w:rPr>
              <w:t xml:space="preserve">                    </w:t>
            </w:r>
            <w:r>
              <w:rPr>
                <w:szCs w:val="22"/>
              </w:rPr>
              <w:t xml:space="preserve">-           </w:t>
            </w:r>
          </w:p>
        </w:tc>
        <w:tc>
          <w:tcPr>
            <w:tcW w:w="405" w:type="dxa"/>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600" w:type="dxa"/>
            <w:tcBorders>
              <w:bottom w:val="single" w:sz="2" w:space="0" w:color="auto"/>
            </w:tcBorders>
            <w:noWrap/>
            <w:vAlign w:val="center"/>
          </w:tcPr>
          <w:p w:rsidR="004D5E90" w:rsidRPr="00891FF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highlight w:val="yellow"/>
                <w:lang w:val="el-GR"/>
              </w:rPr>
            </w:pPr>
            <w:r>
              <w:rPr>
                <w:szCs w:val="22"/>
                <w:lang w:val="el-GR"/>
              </w:rPr>
              <w:t xml:space="preserve">                    </w:t>
            </w:r>
            <w:r>
              <w:rPr>
                <w:szCs w:val="22"/>
              </w:rPr>
              <w:t xml:space="preserve">-           </w:t>
            </w:r>
          </w:p>
        </w:tc>
      </w:tr>
      <w:tr w:rsidR="004D5E90" w:rsidRPr="00125A7A" w:rsidTr="00372D3B">
        <w:trPr>
          <w:trHeight w:val="340"/>
        </w:trPr>
        <w:tc>
          <w:tcPr>
            <w:tcW w:w="3828" w:type="dxa"/>
            <w:noWrap/>
            <w:vAlign w:val="center"/>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sidRPr="00125A7A">
              <w:rPr>
                <w:b/>
                <w:szCs w:val="22"/>
                <w:lang w:val="el-GR"/>
              </w:rPr>
              <w:t>Λοιπά συνολικά έσοδα</w:t>
            </w:r>
            <w:r>
              <w:rPr>
                <w:b/>
                <w:szCs w:val="22"/>
                <w:lang w:val="el-GR"/>
              </w:rPr>
              <w:t xml:space="preserve"> / έξοδα</w:t>
            </w:r>
            <w:r w:rsidRPr="00125A7A">
              <w:rPr>
                <w:b/>
                <w:szCs w:val="22"/>
                <w:lang w:val="el-GR"/>
              </w:rPr>
              <w:t xml:space="preserve"> μετά από φόρους (Β)</w:t>
            </w:r>
          </w:p>
        </w:tc>
        <w:tc>
          <w:tcPr>
            <w:tcW w:w="1782" w:type="dxa"/>
            <w:noWrap/>
            <w:vAlign w:val="center"/>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single" w:sz="2" w:space="0" w:color="auto"/>
              <w:bottom w:val="single" w:sz="2" w:space="0" w:color="auto"/>
            </w:tcBorders>
            <w:vAlign w:val="center"/>
          </w:tcPr>
          <w:p w:rsidR="004D5E90" w:rsidRPr="00B674FD"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w:t>
            </w:r>
          </w:p>
        </w:tc>
        <w:tc>
          <w:tcPr>
            <w:tcW w:w="405" w:type="dxa"/>
          </w:tcPr>
          <w:p w:rsidR="004D5E90" w:rsidRPr="00C552B2"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color w:val="FF0000"/>
                <w:sz w:val="20"/>
                <w:lang w:val="el-GR"/>
              </w:rPr>
            </w:pPr>
          </w:p>
        </w:tc>
        <w:tc>
          <w:tcPr>
            <w:tcW w:w="1600" w:type="dxa"/>
            <w:tcBorders>
              <w:top w:val="single" w:sz="2" w:space="0" w:color="auto"/>
              <w:bottom w:val="single" w:sz="2" w:space="0" w:color="auto"/>
            </w:tcBorders>
            <w:noWrap/>
            <w:vAlign w:val="center"/>
          </w:tcPr>
          <w:p w:rsidR="004D5E90" w:rsidRPr="00B674F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380</w:t>
            </w:r>
          </w:p>
        </w:tc>
      </w:tr>
      <w:tr w:rsidR="004D5E90" w:rsidRPr="00125A7A" w:rsidTr="00372D3B">
        <w:trPr>
          <w:trHeight w:val="340"/>
        </w:trPr>
        <w:tc>
          <w:tcPr>
            <w:tcW w:w="3828" w:type="dxa"/>
            <w:noWrap/>
            <w:vAlign w:val="center"/>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782" w:type="dxa"/>
            <w:noWrap/>
            <w:vAlign w:val="center"/>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single" w:sz="2" w:space="0" w:color="auto"/>
              <w:bottom w:val="single" w:sz="2" w:space="0" w:color="auto"/>
            </w:tcBorders>
            <w:vAlign w:val="center"/>
          </w:tcPr>
          <w:p w:rsidR="004D5E90" w:rsidRPr="007E28B7"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highlight w:val="yellow"/>
                <w:lang w:val="el-GR"/>
              </w:rPr>
            </w:pPr>
          </w:p>
        </w:tc>
        <w:tc>
          <w:tcPr>
            <w:tcW w:w="405" w:type="dxa"/>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600" w:type="dxa"/>
            <w:tcBorders>
              <w:top w:val="single" w:sz="2" w:space="0" w:color="auto"/>
              <w:bottom w:val="single" w:sz="2" w:space="0" w:color="auto"/>
            </w:tcBorders>
            <w:noWrap/>
            <w:vAlign w:val="center"/>
          </w:tcPr>
          <w:p w:rsidR="004D5E90" w:rsidRPr="007E28B7"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highlight w:val="yellow"/>
                <w:lang w:val="el-GR"/>
              </w:rPr>
            </w:pPr>
          </w:p>
        </w:tc>
      </w:tr>
      <w:tr w:rsidR="004D5E90" w:rsidRPr="0064793B" w:rsidTr="00372D3B">
        <w:trPr>
          <w:trHeight w:val="340"/>
        </w:trPr>
        <w:tc>
          <w:tcPr>
            <w:tcW w:w="3828" w:type="dxa"/>
            <w:noWrap/>
            <w:vAlign w:val="center"/>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Συγκεντρωτικά συνολικά έσοδα μετά από φόρους (Α) + (Β)</w:t>
            </w:r>
          </w:p>
        </w:tc>
        <w:tc>
          <w:tcPr>
            <w:tcW w:w="1782" w:type="dxa"/>
            <w:noWrap/>
            <w:vAlign w:val="center"/>
          </w:tcPr>
          <w:p w:rsidR="004D5E90" w:rsidRPr="00125A7A"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1560" w:type="dxa"/>
            <w:tcBorders>
              <w:top w:val="single" w:sz="2" w:space="0" w:color="auto"/>
              <w:bottom w:val="double" w:sz="4" w:space="0" w:color="auto"/>
            </w:tcBorders>
            <w:vAlign w:val="center"/>
          </w:tcPr>
          <w:p w:rsidR="004D5E90" w:rsidRPr="00891FF8"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bCs/>
                <w:color w:val="000000"/>
                <w:szCs w:val="22"/>
              </w:rPr>
              <w:t>(28.398)</w:t>
            </w:r>
          </w:p>
        </w:tc>
        <w:tc>
          <w:tcPr>
            <w:tcW w:w="405" w:type="dxa"/>
          </w:tcPr>
          <w:p w:rsidR="004D5E90" w:rsidRPr="0086149D" w:rsidRDefault="004D5E90" w:rsidP="007E6F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 w:val="20"/>
                <w:lang w:val="el-GR"/>
              </w:rPr>
            </w:pPr>
          </w:p>
        </w:tc>
        <w:tc>
          <w:tcPr>
            <w:tcW w:w="1600" w:type="dxa"/>
            <w:tcBorders>
              <w:top w:val="single" w:sz="2" w:space="0" w:color="auto"/>
              <w:bottom w:val="double" w:sz="4" w:space="0" w:color="auto"/>
            </w:tcBorders>
            <w:noWrap/>
            <w:vAlign w:val="center"/>
          </w:tcPr>
          <w:p w:rsidR="004D5E90" w:rsidRPr="00891FF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lang w:val="el-GR"/>
              </w:rPr>
              <w:t>(65.070)</w:t>
            </w:r>
          </w:p>
        </w:tc>
      </w:tr>
    </w:tbl>
    <w:p w:rsidR="004D5E90" w:rsidRDefault="004D5E90" w:rsidP="0027152B">
      <w:pPr>
        <w:spacing w:line="360" w:lineRule="auto"/>
        <w:rPr>
          <w:b/>
          <w:sz w:val="20"/>
          <w:lang w:val="el-GR"/>
        </w:rPr>
      </w:pPr>
    </w:p>
    <w:p w:rsidR="004D5E90" w:rsidRPr="0064793B" w:rsidRDefault="004D5E90" w:rsidP="0027152B">
      <w:pPr>
        <w:spacing w:line="360" w:lineRule="auto"/>
        <w:rPr>
          <w:b/>
          <w:sz w:val="20"/>
          <w:lang w:val="el-GR"/>
        </w:rPr>
      </w:pPr>
    </w:p>
    <w:p w:rsidR="004D5E90" w:rsidRDefault="004D5E90" w:rsidP="0027152B">
      <w:pPr>
        <w:spacing w:line="360" w:lineRule="auto"/>
        <w:rPr>
          <w:b/>
          <w:sz w:val="20"/>
          <w:lang w:val="el-GR"/>
        </w:rPr>
      </w:pPr>
    </w:p>
    <w:p w:rsidR="004D5E90" w:rsidRDefault="004D5E90" w:rsidP="0027152B">
      <w:pPr>
        <w:spacing w:line="360" w:lineRule="auto"/>
        <w:rPr>
          <w:b/>
          <w:sz w:val="20"/>
          <w:lang w:val="el-GR"/>
        </w:rPr>
      </w:pPr>
    </w:p>
    <w:p w:rsidR="004D5E90" w:rsidRPr="00C36D94" w:rsidRDefault="004D5E90" w:rsidP="0027152B">
      <w:pPr>
        <w:spacing w:line="360" w:lineRule="auto"/>
        <w:rPr>
          <w:b/>
          <w:sz w:val="20"/>
          <w:lang w:val="el-GR"/>
        </w:rPr>
      </w:pPr>
    </w:p>
    <w:p w:rsidR="004D5E90" w:rsidRPr="0064793B" w:rsidRDefault="004D5E90" w:rsidP="00810A8E">
      <w:pPr>
        <w:rPr>
          <w:lang w:val="el-GR"/>
        </w:rPr>
      </w:pPr>
    </w:p>
    <w:p w:rsidR="004D5E90" w:rsidRDefault="004D5E90" w:rsidP="00BF20A1">
      <w:pPr>
        <w:pStyle w:val="xl38"/>
        <w:pBdr>
          <w:bottom w:val="none" w:sz="0" w:space="0" w:color="auto"/>
        </w:pBdr>
        <w:spacing w:before="0" w:beforeAutospacing="0" w:after="0" w:afterAutospacing="0" w:line="360" w:lineRule="auto"/>
        <w:jc w:val="both"/>
        <w:rPr>
          <w:rFonts w:eastAsia="Times New Roman" w:cs="Times New Roman"/>
          <w:b w:val="0"/>
          <w:sz w:val="20"/>
          <w:szCs w:val="18"/>
          <w:lang w:eastAsia="en-US"/>
        </w:rPr>
      </w:pPr>
    </w:p>
    <w:p w:rsidR="004D5E90" w:rsidRPr="000760F1" w:rsidRDefault="004D5E90" w:rsidP="00897C4C">
      <w:pPr>
        <w:pStyle w:val="xl38"/>
        <w:pBdr>
          <w:bottom w:val="none" w:sz="0" w:space="0" w:color="auto"/>
        </w:pBdr>
        <w:spacing w:before="0" w:beforeAutospacing="0" w:after="0" w:afterAutospacing="0" w:line="360" w:lineRule="auto"/>
        <w:jc w:val="both"/>
        <w:rPr>
          <w:rFonts w:eastAsia="Times New Roman" w:cs="Times New Roman"/>
          <w:b w:val="0"/>
          <w:sz w:val="18"/>
          <w:szCs w:val="18"/>
          <w:lang w:eastAsia="en-US"/>
        </w:rPr>
      </w:pPr>
    </w:p>
    <w:p w:rsidR="004D5E90" w:rsidRPr="00FE2A9B" w:rsidRDefault="004D5E90" w:rsidP="00AF764F">
      <w:pPr>
        <w:pStyle w:val="1"/>
        <w:rPr>
          <w:lang w:val="el-GR"/>
        </w:rPr>
      </w:pPr>
      <w:bookmarkStart w:id="16" w:name="_Toc388528821"/>
      <w:r w:rsidRPr="00FE2A9B">
        <w:rPr>
          <w:lang w:val="el-GR"/>
        </w:rPr>
        <w:t>Κατάσταση Οικονομικής Θέσης</w:t>
      </w:r>
      <w:bookmarkEnd w:id="16"/>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lang w:val="el-GR"/>
        </w:rPr>
      </w:pPr>
      <w:r w:rsidRPr="00FE2A9B">
        <w:rPr>
          <w:b/>
          <w:lang w:val="el-GR"/>
        </w:rPr>
        <w:t>της 24 Οκτωβρίου 2013</w:t>
      </w:r>
      <w:r>
        <w:rPr>
          <w:b/>
          <w:lang w:val="el-GR"/>
        </w:rPr>
        <w:t xml:space="preserve"> </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lang w:val="el-GR"/>
        </w:rPr>
      </w:pPr>
    </w:p>
    <w:tbl>
      <w:tblPr>
        <w:tblW w:w="9214" w:type="dxa"/>
        <w:tblInd w:w="108" w:type="dxa"/>
        <w:tblLook w:val="0000" w:firstRow="0" w:lastRow="0" w:firstColumn="0" w:lastColumn="0" w:noHBand="0" w:noVBand="0"/>
      </w:tblPr>
      <w:tblGrid>
        <w:gridCol w:w="4320"/>
        <w:gridCol w:w="1440"/>
        <w:gridCol w:w="1260"/>
        <w:gridCol w:w="327"/>
        <w:gridCol w:w="1293"/>
        <w:gridCol w:w="574"/>
      </w:tblGrid>
      <w:tr w:rsidR="004D5E90">
        <w:trPr>
          <w:trHeight w:val="284"/>
        </w:trPr>
        <w:tc>
          <w:tcPr>
            <w:tcW w:w="4320" w:type="dxa"/>
            <w:tcBorders>
              <w:left w:val="nil"/>
              <w:bottom w:val="nil"/>
              <w:right w:val="nil"/>
            </w:tcBorders>
            <w:noWrap/>
            <w:vAlign w:val="center"/>
          </w:tcPr>
          <w:p w:rsidR="004D5E90" w:rsidRDefault="004D5E90">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i/>
                <w:sz w:val="18"/>
                <w:szCs w:val="18"/>
                <w:lang w:val="el-GR"/>
              </w:rPr>
            </w:pPr>
            <w:r>
              <w:rPr>
                <w:i/>
                <w:sz w:val="18"/>
                <w:szCs w:val="18"/>
                <w:lang w:val="el-GR"/>
              </w:rPr>
              <w:t>Ποσά σε χιλιάδες Ευρώ</w:t>
            </w:r>
          </w:p>
        </w:tc>
        <w:tc>
          <w:tcPr>
            <w:tcW w:w="1440" w:type="dxa"/>
            <w:tcBorders>
              <w:left w:val="nil"/>
              <w:bottom w:val="nil"/>
              <w:right w:val="nil"/>
            </w:tcBorders>
            <w:noWrap/>
            <w:vAlign w:val="center"/>
          </w:tcPr>
          <w:p w:rsidR="004D5E90" w:rsidRDefault="004D5E90">
            <w:pPr>
              <w:rPr>
                <w:szCs w:val="22"/>
                <w:lang w:val="el-GR"/>
              </w:rPr>
            </w:pPr>
          </w:p>
        </w:tc>
        <w:tc>
          <w:tcPr>
            <w:tcW w:w="1260"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lang w:val="el-GR"/>
              </w:rPr>
            </w:pP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s>
              <w:jc w:val="center"/>
              <w:rPr>
                <w:sz w:val="20"/>
                <w:lang w:val="el-GR"/>
              </w:rPr>
            </w:pPr>
          </w:p>
        </w:tc>
        <w:tc>
          <w:tcPr>
            <w:tcW w:w="1293"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s>
              <w:jc w:val="center"/>
              <w:rPr>
                <w:b/>
                <w:szCs w:val="22"/>
                <w:lang w:val="el-GR"/>
              </w:rPr>
            </w:pPr>
          </w:p>
        </w:tc>
        <w:tc>
          <w:tcPr>
            <w:tcW w:w="574" w:type="dxa"/>
            <w:tcBorders>
              <w:top w:val="nil"/>
              <w:left w:val="nil"/>
              <w:right w:val="nil"/>
            </w:tcBorders>
            <w:vAlign w:val="center"/>
          </w:tcPr>
          <w:p w:rsidR="004D5E90" w:rsidRDefault="004D5E90">
            <w:pPr>
              <w:jc w:val="center"/>
              <w:rPr>
                <w:szCs w:val="22"/>
                <w:lang w:val="el-GR"/>
              </w:rPr>
            </w:pPr>
          </w:p>
        </w:tc>
      </w:tr>
      <w:tr w:rsidR="004D5E90">
        <w:trPr>
          <w:trHeight w:val="284"/>
        </w:trPr>
        <w:tc>
          <w:tcPr>
            <w:tcW w:w="4320" w:type="dxa"/>
            <w:tcBorders>
              <w:left w:val="nil"/>
              <w:bottom w:val="nil"/>
              <w:right w:val="nil"/>
            </w:tcBorders>
            <w:noWrap/>
            <w:vAlign w:val="center"/>
          </w:tcPr>
          <w:p w:rsidR="004D5E90" w:rsidRDefault="004D5E90">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Cs w:val="22"/>
                <w:lang w:val="el-GR"/>
              </w:rPr>
            </w:pPr>
          </w:p>
        </w:tc>
        <w:tc>
          <w:tcPr>
            <w:tcW w:w="1440" w:type="dxa"/>
            <w:tcBorders>
              <w:left w:val="nil"/>
              <w:bottom w:val="nil"/>
              <w:right w:val="nil"/>
            </w:tcBorders>
            <w:noWrap/>
            <w:vAlign w:val="center"/>
          </w:tcPr>
          <w:p w:rsidR="004D5E90" w:rsidRPr="007967BE" w:rsidRDefault="004D5E90">
            <w:pPr>
              <w:tabs>
                <w:tab w:val="clear" w:pos="227"/>
                <w:tab w:val="clear" w:pos="454"/>
                <w:tab w:val="clear" w:pos="680"/>
                <w:tab w:val="clear" w:pos="907"/>
                <w:tab w:val="clear" w:pos="1644"/>
                <w:tab w:val="clear" w:pos="1871"/>
                <w:tab w:val="clear" w:pos="2580"/>
                <w:tab w:val="clear" w:pos="3515"/>
                <w:tab w:val="clear" w:pos="3742"/>
                <w:tab w:val="clear" w:pos="4451"/>
                <w:tab w:val="clear" w:pos="4678"/>
                <w:tab w:val="clear" w:pos="5387"/>
                <w:tab w:val="clear" w:pos="5613"/>
              </w:tabs>
              <w:jc w:val="center"/>
              <w:rPr>
                <w:b/>
                <w:szCs w:val="22"/>
                <w:lang w:val="el-GR"/>
              </w:rPr>
            </w:pPr>
            <w:r w:rsidRPr="007967BE">
              <w:rPr>
                <w:b/>
                <w:szCs w:val="22"/>
                <w:lang w:val="el-GR"/>
              </w:rPr>
              <w:t>Σημείωση</w:t>
            </w:r>
          </w:p>
        </w:tc>
        <w:tc>
          <w:tcPr>
            <w:tcW w:w="1260" w:type="dxa"/>
            <w:tcBorders>
              <w:left w:val="nil"/>
              <w:bottom w:val="single" w:sz="4" w:space="0" w:color="auto"/>
              <w:right w:val="nil"/>
            </w:tcBorders>
            <w:vAlign w:val="center"/>
          </w:tcPr>
          <w:p w:rsidR="004D5E90" w:rsidRPr="00035705"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24/10/2013</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s>
              <w:jc w:val="right"/>
              <w:rPr>
                <w:sz w:val="20"/>
                <w:lang w:val="el-GR"/>
              </w:rPr>
            </w:pPr>
          </w:p>
        </w:tc>
        <w:tc>
          <w:tcPr>
            <w:tcW w:w="1293" w:type="dxa"/>
            <w:tcBorders>
              <w:left w:val="nil"/>
              <w:bottom w:val="single" w:sz="4" w:space="0" w:color="auto"/>
              <w:right w:val="nil"/>
            </w:tcBorders>
            <w:noWrap/>
            <w:vAlign w:val="center"/>
          </w:tcPr>
          <w:p w:rsidR="004D5E90" w:rsidRPr="00035705"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rPr>
            </w:pPr>
            <w:r>
              <w:rPr>
                <w:b/>
                <w:szCs w:val="22"/>
                <w:lang w:val="el-GR"/>
              </w:rPr>
              <w:t>31/12/2012</w:t>
            </w:r>
          </w:p>
        </w:tc>
        <w:tc>
          <w:tcPr>
            <w:tcW w:w="574" w:type="dxa"/>
            <w:tcBorders>
              <w:left w:val="nil"/>
              <w:right w:val="nil"/>
            </w:tcBorders>
            <w:vAlign w:val="center"/>
          </w:tcPr>
          <w:p w:rsidR="004D5E90" w:rsidRDefault="004D5E90">
            <w:pPr>
              <w:jc w:val="center"/>
              <w:rPr>
                <w:szCs w:val="22"/>
                <w:lang w:val="el-GR"/>
              </w:rPr>
            </w:pPr>
          </w:p>
        </w:tc>
      </w:tr>
      <w:tr w:rsidR="004D5E90">
        <w:trPr>
          <w:trHeight w:val="284"/>
        </w:trPr>
        <w:tc>
          <w:tcPr>
            <w:tcW w:w="4320" w:type="dxa"/>
            <w:tcBorders>
              <w:top w:val="nil"/>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u w:val="single"/>
                <w:lang w:val="el-GR"/>
              </w:rPr>
            </w:pPr>
            <w:r>
              <w:rPr>
                <w:b/>
                <w:szCs w:val="22"/>
                <w:u w:val="single"/>
                <w:lang w:val="el-GR"/>
              </w:rPr>
              <w:t>ΕΝΕΡΓΗΤΙΚΟ</w:t>
            </w:r>
          </w:p>
        </w:tc>
        <w:tc>
          <w:tcPr>
            <w:tcW w:w="1440" w:type="dxa"/>
            <w:tcBorders>
              <w:top w:val="nil"/>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327" w:type="dxa"/>
            <w:tcBorders>
              <w:left w:val="nil"/>
              <w:bottom w:val="nil"/>
              <w:right w:val="nil"/>
            </w:tcBorders>
          </w:tcPr>
          <w:p w:rsidR="004D5E90" w:rsidRDefault="004D5E90">
            <w:pPr>
              <w:jc w:val="right"/>
              <w:rPr>
                <w:sz w:val="20"/>
                <w:lang w:val="el-GR"/>
              </w:rPr>
            </w:pPr>
          </w:p>
        </w:tc>
        <w:tc>
          <w:tcPr>
            <w:tcW w:w="1293" w:type="dxa"/>
            <w:tcBorders>
              <w:left w:val="nil"/>
              <w:bottom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574" w:type="dxa"/>
            <w:tcBorders>
              <w:top w:val="nil"/>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s>
              <w:jc w:val="right"/>
              <w:rPr>
                <w:szCs w:val="22"/>
                <w:highlight w:val="yellow"/>
                <w:lang w:val="el-GR"/>
              </w:rPr>
            </w:pPr>
          </w:p>
        </w:tc>
      </w:tr>
      <w:tr w:rsidR="004D5E90">
        <w:trPr>
          <w:trHeight w:hRule="exact" w:val="113"/>
        </w:trPr>
        <w:tc>
          <w:tcPr>
            <w:tcW w:w="4320" w:type="dxa"/>
            <w:tcBorders>
              <w:top w:val="nil"/>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440" w:type="dxa"/>
            <w:tcBorders>
              <w:top w:val="nil"/>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nil"/>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327" w:type="dxa"/>
            <w:tcBorders>
              <w:top w:val="nil"/>
              <w:left w:val="nil"/>
              <w:right w:val="nil"/>
            </w:tcBorders>
          </w:tcPr>
          <w:p w:rsidR="004D5E90" w:rsidRDefault="004D5E90">
            <w:pPr>
              <w:jc w:val="right"/>
              <w:rPr>
                <w:sz w:val="20"/>
                <w:lang w:val="el-GR"/>
              </w:rPr>
            </w:pPr>
          </w:p>
        </w:tc>
        <w:tc>
          <w:tcPr>
            <w:tcW w:w="1293" w:type="dxa"/>
            <w:tcBorders>
              <w:top w:val="nil"/>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574" w:type="dxa"/>
            <w:tcBorders>
              <w:top w:val="nil"/>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s>
              <w:jc w:val="right"/>
              <w:rPr>
                <w:szCs w:val="22"/>
                <w:lang w:val="el-GR"/>
              </w:rPr>
            </w:pPr>
          </w:p>
        </w:tc>
      </w:tr>
      <w:tr w:rsidR="004D5E90">
        <w:trPr>
          <w:trHeight w:val="284"/>
        </w:trPr>
        <w:tc>
          <w:tcPr>
            <w:tcW w:w="4320" w:type="dxa"/>
            <w:tcBorders>
              <w:top w:val="nil"/>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440" w:type="dxa"/>
            <w:tcBorders>
              <w:top w:val="nil"/>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nil"/>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top w:val="nil"/>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nil"/>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top w:val="nil"/>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top w:val="nil"/>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Χρηματικά διαθέσιμα</w:t>
            </w:r>
          </w:p>
        </w:tc>
        <w:tc>
          <w:tcPr>
            <w:tcW w:w="1440" w:type="dxa"/>
            <w:tcBorders>
              <w:top w:val="nil"/>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7</w:t>
            </w:r>
          </w:p>
        </w:tc>
        <w:tc>
          <w:tcPr>
            <w:tcW w:w="1260" w:type="dxa"/>
            <w:tcBorders>
              <w:top w:val="nil"/>
              <w:left w:val="nil"/>
              <w:right w:val="nil"/>
            </w:tcBorders>
            <w:vAlign w:val="center"/>
          </w:tcPr>
          <w:p w:rsidR="004D5E90" w:rsidRPr="005D310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22.980</w:t>
            </w:r>
          </w:p>
        </w:tc>
        <w:tc>
          <w:tcPr>
            <w:tcW w:w="327" w:type="dxa"/>
            <w:tcBorders>
              <w:top w:val="nil"/>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nil"/>
              <w:left w:val="nil"/>
              <w:right w:val="nil"/>
            </w:tcBorders>
            <w:noWrap/>
            <w:vAlign w:val="center"/>
          </w:tcPr>
          <w:p w:rsidR="004D5E90" w:rsidRPr="00E86456"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rPr>
              <w:t>22.</w:t>
            </w:r>
            <w:r>
              <w:rPr>
                <w:szCs w:val="22"/>
                <w:lang w:val="el-GR"/>
              </w:rPr>
              <w:t>472</w:t>
            </w:r>
          </w:p>
        </w:tc>
        <w:tc>
          <w:tcPr>
            <w:tcW w:w="574" w:type="dxa"/>
            <w:tcBorders>
              <w:top w:val="nil"/>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Απαιτήσεις από χρηματοδοτικές μισθώσεις</w:t>
            </w:r>
          </w:p>
        </w:tc>
        <w:tc>
          <w:tcPr>
            <w:tcW w:w="1440" w:type="dxa"/>
            <w:tcBorders>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8</w:t>
            </w:r>
          </w:p>
        </w:tc>
        <w:tc>
          <w:tcPr>
            <w:tcW w:w="1260" w:type="dxa"/>
            <w:tcBorders>
              <w:left w:val="nil"/>
              <w:right w:val="nil"/>
            </w:tcBorders>
            <w:vAlign w:val="center"/>
          </w:tcPr>
          <w:p w:rsidR="004D5E90" w:rsidRPr="005D310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137.201</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1F1CC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rPr>
              <w:t>176.9</w:t>
            </w:r>
            <w:r>
              <w:rPr>
                <w:szCs w:val="22"/>
                <w:lang w:val="el-GR"/>
              </w:rPr>
              <w:t>47</w:t>
            </w:r>
          </w:p>
        </w:tc>
        <w:tc>
          <w:tcPr>
            <w:tcW w:w="574" w:type="dxa"/>
            <w:tcBorders>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Χρεόγραφα διαθέσιμων προς πώληση επενδύσεων</w:t>
            </w:r>
          </w:p>
        </w:tc>
        <w:tc>
          <w:tcPr>
            <w:tcW w:w="1440" w:type="dxa"/>
            <w:tcBorders>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10</w:t>
            </w:r>
          </w:p>
        </w:tc>
        <w:tc>
          <w:tcPr>
            <w:tcW w:w="1260" w:type="dxa"/>
            <w:tcBorders>
              <w:left w:val="nil"/>
              <w:right w:val="nil"/>
            </w:tcBorders>
            <w:vAlign w:val="center"/>
          </w:tcPr>
          <w:p w:rsidR="004D5E90" w:rsidRPr="005D310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613</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5867D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392</w:t>
            </w:r>
          </w:p>
        </w:tc>
        <w:tc>
          <w:tcPr>
            <w:tcW w:w="574" w:type="dxa"/>
            <w:tcBorders>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Συμμετοχές σε συνδεδεμένες επιχειρήσεις</w:t>
            </w:r>
          </w:p>
        </w:tc>
        <w:tc>
          <w:tcPr>
            <w:tcW w:w="1440" w:type="dxa"/>
            <w:tcBorders>
              <w:left w:val="nil"/>
              <w:bottom w:val="nil"/>
              <w:right w:val="nil"/>
            </w:tcBorders>
            <w:noWrap/>
            <w:vAlign w:val="center"/>
          </w:tcPr>
          <w:p w:rsidR="004D5E90" w:rsidRDefault="004D5E90" w:rsidP="00BC061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11</w:t>
            </w:r>
          </w:p>
        </w:tc>
        <w:tc>
          <w:tcPr>
            <w:tcW w:w="1260" w:type="dxa"/>
            <w:tcBorders>
              <w:left w:val="nil"/>
              <w:right w:val="nil"/>
            </w:tcBorders>
            <w:vAlign w:val="center"/>
          </w:tcPr>
          <w:p w:rsidR="004D5E90" w:rsidRPr="008A7EAD" w:rsidRDefault="004D5E90" w:rsidP="008A7EAD">
            <w:pPr>
              <w:jc w:val="right"/>
              <w:rPr>
                <w:color w:val="000000"/>
                <w:szCs w:val="22"/>
              </w:rPr>
            </w:pPr>
            <w:r>
              <w:rPr>
                <w:color w:val="000000"/>
                <w:szCs w:val="22"/>
              </w:rPr>
              <w:t>1.562</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5867D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1.000</w:t>
            </w:r>
          </w:p>
        </w:tc>
        <w:tc>
          <w:tcPr>
            <w:tcW w:w="574" w:type="dxa"/>
            <w:tcBorders>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top w:val="nil"/>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Ενσώματες ακινητοποιήσεις</w:t>
            </w:r>
          </w:p>
        </w:tc>
        <w:tc>
          <w:tcPr>
            <w:tcW w:w="1440" w:type="dxa"/>
            <w:tcBorders>
              <w:top w:val="nil"/>
              <w:left w:val="nil"/>
              <w:right w:val="nil"/>
            </w:tcBorders>
            <w:noWrap/>
            <w:vAlign w:val="center"/>
          </w:tcPr>
          <w:p w:rsidR="004D5E90" w:rsidRDefault="004D5E90" w:rsidP="00BC061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lang w:val="el-GR"/>
              </w:rPr>
              <w:t>12</w:t>
            </w:r>
          </w:p>
        </w:tc>
        <w:tc>
          <w:tcPr>
            <w:tcW w:w="1260" w:type="dxa"/>
            <w:tcBorders>
              <w:top w:val="nil"/>
              <w:left w:val="nil"/>
              <w:right w:val="nil"/>
            </w:tcBorders>
            <w:vAlign w:val="center"/>
          </w:tcPr>
          <w:p w:rsidR="004D5E90" w:rsidRPr="005D310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rPr>
              <w:t>9</w:t>
            </w:r>
            <w:r>
              <w:rPr>
                <w:szCs w:val="22"/>
                <w:lang w:val="el-GR"/>
              </w:rPr>
              <w:t>44</w:t>
            </w:r>
          </w:p>
        </w:tc>
        <w:tc>
          <w:tcPr>
            <w:tcW w:w="327" w:type="dxa"/>
            <w:tcBorders>
              <w:top w:val="nil"/>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nil"/>
              <w:left w:val="nil"/>
              <w:right w:val="nil"/>
            </w:tcBorders>
            <w:noWrap/>
            <w:vAlign w:val="center"/>
          </w:tcPr>
          <w:p w:rsidR="004D5E90" w:rsidRPr="005867D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952</w:t>
            </w:r>
          </w:p>
        </w:tc>
        <w:tc>
          <w:tcPr>
            <w:tcW w:w="574" w:type="dxa"/>
            <w:tcBorders>
              <w:top w:val="nil"/>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364398">
        <w:trPr>
          <w:trHeight w:hRule="exact" w:val="227"/>
        </w:trPr>
        <w:tc>
          <w:tcPr>
            <w:tcW w:w="4320" w:type="dxa"/>
            <w:tcBorders>
              <w:left w:val="nil"/>
              <w:bottom w:val="nil"/>
              <w:right w:val="nil"/>
            </w:tcBorders>
            <w:noWrap/>
            <w:vAlign w:val="center"/>
          </w:tcPr>
          <w:p w:rsidR="004D5E90" w:rsidRDefault="004D5E90"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Επενδύσεις σε ακίνητα</w:t>
            </w:r>
          </w:p>
        </w:tc>
        <w:tc>
          <w:tcPr>
            <w:tcW w:w="1440" w:type="dxa"/>
            <w:tcBorders>
              <w:left w:val="nil"/>
              <w:bottom w:val="nil"/>
              <w:right w:val="nil"/>
            </w:tcBorders>
            <w:noWrap/>
            <w:vAlign w:val="center"/>
          </w:tcPr>
          <w:p w:rsidR="004D5E90" w:rsidRPr="00B428CE" w:rsidRDefault="004D5E90" w:rsidP="00C458A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13</w:t>
            </w:r>
          </w:p>
        </w:tc>
        <w:tc>
          <w:tcPr>
            <w:tcW w:w="1260" w:type="dxa"/>
            <w:tcBorders>
              <w:left w:val="nil"/>
              <w:right w:val="nil"/>
            </w:tcBorders>
            <w:vAlign w:val="center"/>
          </w:tcPr>
          <w:p w:rsidR="004D5E90" w:rsidRPr="00847FA3" w:rsidRDefault="004D5E90"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52.875</w:t>
            </w:r>
          </w:p>
        </w:tc>
        <w:tc>
          <w:tcPr>
            <w:tcW w:w="327" w:type="dxa"/>
            <w:tcBorders>
              <w:left w:val="nil"/>
              <w:right w:val="nil"/>
            </w:tcBorders>
          </w:tcPr>
          <w:p w:rsidR="004D5E90" w:rsidRDefault="004D5E90"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847FA3"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sidRPr="000D5542">
              <w:rPr>
                <w:szCs w:val="22"/>
                <w:lang w:val="el-GR"/>
              </w:rPr>
              <w:t>59</w:t>
            </w:r>
            <w:r w:rsidRPr="000D5542">
              <w:rPr>
                <w:szCs w:val="22"/>
              </w:rPr>
              <w:t>.</w:t>
            </w:r>
            <w:r w:rsidRPr="000D5542">
              <w:rPr>
                <w:szCs w:val="22"/>
                <w:lang w:val="el-GR"/>
              </w:rPr>
              <w:t>939</w:t>
            </w:r>
          </w:p>
        </w:tc>
        <w:tc>
          <w:tcPr>
            <w:tcW w:w="574" w:type="dxa"/>
            <w:tcBorders>
              <w:left w:val="nil"/>
              <w:bottom w:val="nil"/>
              <w:right w:val="nil"/>
            </w:tcBorders>
            <w:vAlign w:val="center"/>
          </w:tcPr>
          <w:p w:rsidR="004D5E90" w:rsidRDefault="004D5E90" w:rsidP="00ED676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Άϋλα περιουσιακά στοιχεία</w:t>
            </w:r>
          </w:p>
        </w:tc>
        <w:tc>
          <w:tcPr>
            <w:tcW w:w="1440" w:type="dxa"/>
            <w:tcBorders>
              <w:left w:val="nil"/>
              <w:bottom w:val="nil"/>
              <w:right w:val="nil"/>
            </w:tcBorders>
            <w:noWrap/>
            <w:vAlign w:val="center"/>
          </w:tcPr>
          <w:p w:rsidR="004D5E90" w:rsidRPr="007967BE" w:rsidRDefault="004D5E90"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rPr>
                <w:b/>
                <w:szCs w:val="22"/>
                <w:highlight w:val="yellow"/>
                <w:lang w:val="el-GR"/>
              </w:rPr>
            </w:pPr>
          </w:p>
        </w:tc>
        <w:tc>
          <w:tcPr>
            <w:tcW w:w="1260" w:type="dxa"/>
            <w:tcBorders>
              <w:left w:val="nil"/>
              <w:bottom w:val="nil"/>
              <w:right w:val="nil"/>
            </w:tcBorders>
            <w:vAlign w:val="center"/>
          </w:tcPr>
          <w:p w:rsidR="004D5E90" w:rsidRPr="005867DD" w:rsidRDefault="004D5E90" w:rsidP="00B76B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31</w:t>
            </w:r>
          </w:p>
        </w:tc>
        <w:tc>
          <w:tcPr>
            <w:tcW w:w="327" w:type="dxa"/>
            <w:tcBorders>
              <w:left w:val="nil"/>
              <w:bottom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bottom w:val="nil"/>
              <w:right w:val="nil"/>
            </w:tcBorders>
            <w:noWrap/>
            <w:vAlign w:val="center"/>
          </w:tcPr>
          <w:p w:rsidR="004D5E90" w:rsidRPr="005867D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31</w:t>
            </w:r>
          </w:p>
        </w:tc>
        <w:tc>
          <w:tcPr>
            <w:tcW w:w="574" w:type="dxa"/>
            <w:tcBorders>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Λοιπές απαιτήσεις</w:t>
            </w:r>
          </w:p>
        </w:tc>
        <w:tc>
          <w:tcPr>
            <w:tcW w:w="1440" w:type="dxa"/>
            <w:tcBorders>
              <w:left w:val="nil"/>
              <w:right w:val="nil"/>
            </w:tcBorders>
            <w:noWrap/>
            <w:vAlign w:val="center"/>
          </w:tcPr>
          <w:p w:rsidR="004D5E90" w:rsidRPr="00EA6C78" w:rsidRDefault="004D5E90" w:rsidP="007967B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sidRPr="00EA6C78">
              <w:rPr>
                <w:b/>
                <w:bCs/>
                <w:szCs w:val="22"/>
                <w:lang w:val="el-GR"/>
              </w:rPr>
              <w:t>1</w:t>
            </w:r>
            <w:r>
              <w:rPr>
                <w:b/>
                <w:bCs/>
                <w:szCs w:val="22"/>
                <w:lang w:val="el-GR"/>
              </w:rPr>
              <w:t>4</w:t>
            </w:r>
          </w:p>
        </w:tc>
        <w:tc>
          <w:tcPr>
            <w:tcW w:w="1260" w:type="dxa"/>
            <w:tcBorders>
              <w:left w:val="nil"/>
              <w:right w:val="nil"/>
            </w:tcBorders>
            <w:vAlign w:val="center"/>
          </w:tcPr>
          <w:p w:rsidR="004D5E90" w:rsidRPr="001F1CCD"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2.310</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1F1CC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14.656</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364398">
        <w:trPr>
          <w:trHeight w:val="284"/>
        </w:trPr>
        <w:tc>
          <w:tcPr>
            <w:tcW w:w="4320" w:type="dxa"/>
            <w:tcBorders>
              <w:left w:val="nil"/>
              <w:bottom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ΣΥΝΟΛΟ ΕΝΕΡΓΗΤΙΚΟΥ</w:t>
            </w:r>
          </w:p>
        </w:tc>
        <w:tc>
          <w:tcPr>
            <w:tcW w:w="1440" w:type="dxa"/>
            <w:tcBorders>
              <w:left w:val="nil"/>
              <w:bottom w:val="nil"/>
              <w:right w:val="nil"/>
            </w:tcBorders>
            <w:noWrap/>
            <w:vAlign w:val="center"/>
          </w:tcPr>
          <w:p w:rsidR="004D5E90" w:rsidRPr="00EA6C7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bottom w:val="double" w:sz="4" w:space="0" w:color="auto"/>
              <w:right w:val="nil"/>
            </w:tcBorders>
            <w:vAlign w:val="center"/>
          </w:tcPr>
          <w:p w:rsidR="004D5E90" w:rsidRPr="008A7EAD" w:rsidRDefault="004D5E90" w:rsidP="008A7EAD">
            <w:pPr>
              <w:jc w:val="right"/>
              <w:rPr>
                <w:b/>
                <w:bCs/>
                <w:color w:val="000000"/>
                <w:szCs w:val="22"/>
              </w:rPr>
            </w:pPr>
            <w:r>
              <w:rPr>
                <w:b/>
                <w:bCs/>
                <w:color w:val="000000"/>
                <w:szCs w:val="22"/>
              </w:rPr>
              <w:t>218.516</w:t>
            </w:r>
          </w:p>
        </w:tc>
        <w:tc>
          <w:tcPr>
            <w:tcW w:w="327" w:type="dxa"/>
            <w:tcBorders>
              <w:left w:val="nil"/>
              <w:bottom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bottom w:val="double" w:sz="4" w:space="0" w:color="auto"/>
              <w:right w:val="nil"/>
            </w:tcBorders>
            <w:noWrap/>
            <w:vAlign w:val="center"/>
          </w:tcPr>
          <w:p w:rsidR="004D5E90" w:rsidRPr="0063474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Pr>
                <w:b/>
                <w:szCs w:val="22"/>
              </w:rPr>
              <w:t>2</w:t>
            </w:r>
            <w:r>
              <w:rPr>
                <w:b/>
                <w:szCs w:val="22"/>
                <w:lang w:val="el-GR"/>
              </w:rPr>
              <w:t>76</w:t>
            </w:r>
            <w:r>
              <w:rPr>
                <w:b/>
                <w:szCs w:val="22"/>
              </w:rPr>
              <w:t>.</w:t>
            </w:r>
            <w:r>
              <w:rPr>
                <w:b/>
                <w:szCs w:val="22"/>
                <w:lang w:val="el-GR"/>
              </w:rPr>
              <w:t>389</w:t>
            </w:r>
          </w:p>
        </w:tc>
        <w:tc>
          <w:tcPr>
            <w:tcW w:w="574" w:type="dxa"/>
            <w:tcBorders>
              <w:left w:val="nil"/>
              <w:bottom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hRule="exact" w:val="113"/>
        </w:trPr>
        <w:tc>
          <w:tcPr>
            <w:tcW w:w="4320" w:type="dxa"/>
            <w:tcBorders>
              <w:top w:val="nil"/>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firstLine="252"/>
              <w:rPr>
                <w:b/>
                <w:szCs w:val="22"/>
                <w:lang w:val="el-GR"/>
              </w:rPr>
            </w:pPr>
          </w:p>
        </w:tc>
        <w:tc>
          <w:tcPr>
            <w:tcW w:w="1440" w:type="dxa"/>
            <w:tcBorders>
              <w:top w:val="nil"/>
              <w:left w:val="nil"/>
              <w:right w:val="nil"/>
            </w:tcBorders>
            <w:noWrap/>
            <w:vAlign w:val="center"/>
          </w:tcPr>
          <w:p w:rsidR="004D5E90" w:rsidRPr="00EA6C7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double" w:sz="4" w:space="0" w:color="auto"/>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top w:val="nil"/>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double" w:sz="4" w:space="0" w:color="auto"/>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top w:val="nil"/>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364398">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u w:val="single"/>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u w:val="single"/>
                <w:lang w:val="el-GR"/>
              </w:rPr>
            </w:pPr>
            <w:r>
              <w:rPr>
                <w:b/>
                <w:szCs w:val="22"/>
                <w:u w:val="single"/>
                <w:lang w:val="el-GR"/>
              </w:rPr>
              <w:t>ΠΑΘΗΤΙΚΟ</w:t>
            </w:r>
          </w:p>
        </w:tc>
        <w:tc>
          <w:tcPr>
            <w:tcW w:w="1440" w:type="dxa"/>
            <w:tcBorders>
              <w:left w:val="nil"/>
              <w:right w:val="nil"/>
            </w:tcBorders>
            <w:noWrap/>
            <w:vAlign w:val="center"/>
          </w:tcPr>
          <w:p w:rsidR="004D5E90" w:rsidRPr="00EA6C7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hRule="exact" w:val="113"/>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440" w:type="dxa"/>
            <w:tcBorders>
              <w:left w:val="nil"/>
              <w:right w:val="nil"/>
            </w:tcBorders>
            <w:noWrap/>
            <w:vAlign w:val="center"/>
          </w:tcPr>
          <w:p w:rsidR="004D5E90" w:rsidRPr="00EA6C7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rPr>
            </w:pPr>
          </w:p>
        </w:tc>
        <w:tc>
          <w:tcPr>
            <w:tcW w:w="1260"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Ομολογιακά Δάνεια</w:t>
            </w:r>
          </w:p>
        </w:tc>
        <w:tc>
          <w:tcPr>
            <w:tcW w:w="1440" w:type="dxa"/>
            <w:tcBorders>
              <w:left w:val="nil"/>
              <w:right w:val="nil"/>
            </w:tcBorders>
            <w:noWrap/>
            <w:vAlign w:val="center"/>
          </w:tcPr>
          <w:p w:rsidR="004D5E90" w:rsidRPr="00001A15"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15</w:t>
            </w:r>
          </w:p>
        </w:tc>
        <w:tc>
          <w:tcPr>
            <w:tcW w:w="1260" w:type="dxa"/>
            <w:tcBorders>
              <w:left w:val="nil"/>
              <w:right w:val="nil"/>
            </w:tcBorders>
            <w:vAlign w:val="center"/>
          </w:tcPr>
          <w:p w:rsidR="004D5E90" w:rsidRPr="00BA7E79" w:rsidRDefault="004D5E90" w:rsidP="008B34B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r>
              <w:rPr>
                <w:szCs w:val="22"/>
              </w:rPr>
              <w:t xml:space="preserve">     </w:t>
            </w:r>
            <w:r>
              <w:rPr>
                <w:szCs w:val="22"/>
                <w:lang w:val="el-GR"/>
              </w:rPr>
              <w:t>370.002</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5867DD"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rPr>
            </w:pPr>
            <w:r>
              <w:rPr>
                <w:szCs w:val="22"/>
              </w:rPr>
              <w:t xml:space="preserve">     386.489</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Πρόβλεψη αποζημίωσης προσωπικού</w:t>
            </w:r>
          </w:p>
        </w:tc>
        <w:tc>
          <w:tcPr>
            <w:tcW w:w="1440" w:type="dxa"/>
            <w:tcBorders>
              <w:left w:val="nil"/>
              <w:right w:val="nil"/>
            </w:tcBorders>
            <w:noWrap/>
            <w:vAlign w:val="center"/>
          </w:tcPr>
          <w:p w:rsidR="004D5E90" w:rsidRPr="00001A15"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p>
        </w:tc>
        <w:tc>
          <w:tcPr>
            <w:tcW w:w="1260" w:type="dxa"/>
            <w:tcBorders>
              <w:left w:val="nil"/>
              <w:right w:val="nil"/>
            </w:tcBorders>
            <w:vAlign w:val="center"/>
          </w:tcPr>
          <w:p w:rsidR="004D5E90" w:rsidRPr="008A7EAD" w:rsidRDefault="004D5E90" w:rsidP="008A7EAD">
            <w:pPr>
              <w:jc w:val="right"/>
              <w:rPr>
                <w:color w:val="000000"/>
                <w:szCs w:val="22"/>
              </w:rPr>
            </w:pPr>
            <w:r>
              <w:rPr>
                <w:color w:val="000000"/>
                <w:szCs w:val="22"/>
              </w:rPr>
              <w:t>570</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0F5C07"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525</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Λοιπές υποχρεώσεις</w:t>
            </w:r>
          </w:p>
        </w:tc>
        <w:tc>
          <w:tcPr>
            <w:tcW w:w="1440" w:type="dxa"/>
            <w:tcBorders>
              <w:left w:val="nil"/>
              <w:right w:val="nil"/>
            </w:tcBorders>
            <w:noWrap/>
            <w:vAlign w:val="center"/>
          </w:tcPr>
          <w:p w:rsidR="004D5E90" w:rsidRPr="00001A15"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bCs/>
                <w:szCs w:val="22"/>
                <w:lang w:val="el-GR"/>
              </w:rPr>
            </w:pPr>
            <w:r>
              <w:rPr>
                <w:b/>
                <w:bCs/>
                <w:szCs w:val="22"/>
              </w:rPr>
              <w:t>1</w:t>
            </w:r>
            <w:r>
              <w:rPr>
                <w:b/>
                <w:bCs/>
                <w:szCs w:val="22"/>
                <w:lang w:val="el-GR"/>
              </w:rPr>
              <w:t>6</w:t>
            </w:r>
          </w:p>
        </w:tc>
        <w:tc>
          <w:tcPr>
            <w:tcW w:w="1260" w:type="dxa"/>
            <w:tcBorders>
              <w:left w:val="nil"/>
              <w:right w:val="nil"/>
            </w:tcBorders>
            <w:vAlign w:val="center"/>
          </w:tcPr>
          <w:p w:rsidR="004D5E90" w:rsidRPr="00BA7E79" w:rsidRDefault="004D5E90" w:rsidP="008D62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lang w:val="el-GR"/>
              </w:rPr>
              <w:t>2.776</w:t>
            </w:r>
          </w:p>
        </w:tc>
        <w:tc>
          <w:tcPr>
            <w:tcW w:w="327" w:type="dxa"/>
            <w:tcBorders>
              <w:left w:val="nil"/>
              <w:right w:val="nil"/>
            </w:tcBorders>
          </w:tcPr>
          <w:p w:rsidR="004D5E90" w:rsidRPr="0036439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0F5C07"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r>
              <w:rPr>
                <w:szCs w:val="22"/>
              </w:rPr>
              <w:t>1</w:t>
            </w:r>
            <w:r>
              <w:rPr>
                <w:szCs w:val="22"/>
                <w:lang w:val="el-GR"/>
              </w:rPr>
              <w:t>5.810</w:t>
            </w:r>
          </w:p>
        </w:tc>
        <w:tc>
          <w:tcPr>
            <w:tcW w:w="574" w:type="dxa"/>
            <w:tcBorders>
              <w:left w:val="nil"/>
              <w:right w:val="nil"/>
            </w:tcBorders>
            <w:vAlign w:val="center"/>
          </w:tcPr>
          <w:p w:rsidR="004D5E90" w:rsidRPr="00C03356"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b/>
                <w:szCs w:val="22"/>
                <w:lang w:val="el-GR"/>
              </w:rPr>
              <w:t>ΣΥΝΟΛΟ ΥΠΟΧΡΕΩΣΕΩΝ</w:t>
            </w:r>
          </w:p>
        </w:tc>
        <w:tc>
          <w:tcPr>
            <w:tcW w:w="1440" w:type="dxa"/>
            <w:tcBorders>
              <w:left w:val="nil"/>
              <w:right w:val="nil"/>
            </w:tcBorders>
            <w:noWrap/>
            <w:vAlign w:val="center"/>
          </w:tcPr>
          <w:p w:rsidR="004D5E90" w:rsidRPr="00EA6C7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right w:val="nil"/>
            </w:tcBorders>
            <w:vAlign w:val="center"/>
          </w:tcPr>
          <w:p w:rsidR="004D5E90" w:rsidRPr="008A7EAD" w:rsidRDefault="004D5E90" w:rsidP="008A7EA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rPr>
              <w:t xml:space="preserve">     </w:t>
            </w:r>
            <w:r>
              <w:rPr>
                <w:b/>
                <w:bCs/>
                <w:color w:val="000000"/>
                <w:szCs w:val="22"/>
              </w:rPr>
              <w:t>373.349</w:t>
            </w:r>
          </w:p>
          <w:p w:rsidR="004D5E90" w:rsidRPr="000F5C07" w:rsidRDefault="004D5E90" w:rsidP="008B34B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right w:val="nil"/>
            </w:tcBorders>
            <w:noWrap/>
            <w:vAlign w:val="center"/>
          </w:tcPr>
          <w:p w:rsidR="004D5E90" w:rsidRPr="000F5C07"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rPr>
              <w:t xml:space="preserve">     </w:t>
            </w:r>
            <w:r>
              <w:rPr>
                <w:b/>
                <w:szCs w:val="22"/>
                <w:lang w:val="el-GR"/>
              </w:rPr>
              <w:t>402.824</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44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Καθαρή Θέση</w:t>
            </w:r>
          </w:p>
        </w:tc>
        <w:tc>
          <w:tcPr>
            <w:tcW w:w="144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Μετοχικό Κεφάλαιο</w:t>
            </w:r>
          </w:p>
        </w:tc>
        <w:tc>
          <w:tcPr>
            <w:tcW w:w="1440" w:type="dxa"/>
            <w:tcBorders>
              <w:left w:val="nil"/>
              <w:right w:val="nil"/>
            </w:tcBorders>
            <w:noWrap/>
            <w:vAlign w:val="center"/>
          </w:tcPr>
          <w:p w:rsidR="004D5E90" w:rsidRPr="002F520B"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17</w:t>
            </w:r>
          </w:p>
        </w:tc>
        <w:tc>
          <w:tcPr>
            <w:tcW w:w="1260" w:type="dxa"/>
            <w:tcBorders>
              <w:left w:val="nil"/>
              <w:right w:val="nil"/>
            </w:tcBorders>
            <w:vAlign w:val="center"/>
          </w:tcPr>
          <w:p w:rsidR="004D5E90" w:rsidRPr="00F60478"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30.705</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F60478"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30.705</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Pr>
                <w:szCs w:val="22"/>
                <w:lang w:val="el-GR"/>
              </w:rPr>
              <w:t>Αποθεματικά</w:t>
            </w:r>
          </w:p>
        </w:tc>
        <w:tc>
          <w:tcPr>
            <w:tcW w:w="1440" w:type="dxa"/>
            <w:tcBorders>
              <w:left w:val="nil"/>
              <w:right w:val="nil"/>
            </w:tcBorders>
            <w:noWrap/>
            <w:vAlign w:val="center"/>
          </w:tcPr>
          <w:p w:rsidR="004D5E90" w:rsidRPr="002F520B"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b/>
                <w:szCs w:val="22"/>
                <w:lang w:val="el-GR"/>
              </w:rPr>
            </w:pPr>
            <w:r>
              <w:rPr>
                <w:b/>
                <w:szCs w:val="22"/>
                <w:lang w:val="el-GR"/>
              </w:rPr>
              <w:t>18</w:t>
            </w:r>
          </w:p>
        </w:tc>
        <w:tc>
          <w:tcPr>
            <w:tcW w:w="1260" w:type="dxa"/>
            <w:tcBorders>
              <w:left w:val="nil"/>
              <w:right w:val="nil"/>
            </w:tcBorders>
            <w:vAlign w:val="center"/>
          </w:tcPr>
          <w:p w:rsidR="004D5E90" w:rsidRPr="00012E8B" w:rsidRDefault="004D5E90" w:rsidP="00075FE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4.370</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right w:val="nil"/>
            </w:tcBorders>
            <w:noWrap/>
            <w:vAlign w:val="center"/>
          </w:tcPr>
          <w:p w:rsidR="004D5E90" w:rsidRPr="00012E8B"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Pr>
                <w:szCs w:val="22"/>
              </w:rPr>
              <w:t>4.370</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362ECB">
        <w:trPr>
          <w:trHeight w:val="284"/>
        </w:trPr>
        <w:tc>
          <w:tcPr>
            <w:tcW w:w="4320" w:type="dxa"/>
            <w:tcBorders>
              <w:left w:val="nil"/>
              <w:right w:val="nil"/>
            </w:tcBorders>
            <w:noWrap/>
            <w:vAlign w:val="center"/>
          </w:tcPr>
          <w:p w:rsidR="004D5E90" w:rsidRPr="00D041C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r w:rsidRPr="00D041CA">
              <w:rPr>
                <w:szCs w:val="22"/>
                <w:lang w:val="el-GR"/>
              </w:rPr>
              <w:t>Αποτελέσματα εις νέο</w:t>
            </w:r>
          </w:p>
        </w:tc>
        <w:tc>
          <w:tcPr>
            <w:tcW w:w="1440" w:type="dxa"/>
            <w:tcBorders>
              <w:left w:val="nil"/>
              <w:right w:val="nil"/>
            </w:tcBorders>
            <w:noWrap/>
            <w:vAlign w:val="center"/>
          </w:tcPr>
          <w:p w:rsidR="004D5E90" w:rsidRPr="00D041C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left w:val="nil"/>
              <w:bottom w:val="single" w:sz="4" w:space="0" w:color="auto"/>
              <w:right w:val="nil"/>
            </w:tcBorders>
            <w:vAlign w:val="center"/>
          </w:tcPr>
          <w:p w:rsidR="004D5E90" w:rsidRPr="00AF40AB" w:rsidRDefault="004D5E90" w:rsidP="00AF40AB">
            <w:pPr>
              <w:jc w:val="right"/>
              <w:rPr>
                <w:color w:val="000000"/>
                <w:szCs w:val="22"/>
              </w:rPr>
            </w:pPr>
            <w:r>
              <w:rPr>
                <w:color w:val="000000"/>
                <w:szCs w:val="22"/>
              </w:rPr>
              <w:t>(189.908)</w:t>
            </w:r>
          </w:p>
        </w:tc>
        <w:tc>
          <w:tcPr>
            <w:tcW w:w="327" w:type="dxa"/>
            <w:tcBorders>
              <w:left w:val="nil"/>
              <w:right w:val="nil"/>
            </w:tcBorders>
          </w:tcPr>
          <w:p w:rsidR="004D5E90" w:rsidRPr="00D041C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left w:val="nil"/>
              <w:bottom w:val="single" w:sz="4" w:space="0" w:color="auto"/>
              <w:right w:val="nil"/>
            </w:tcBorders>
            <w:noWrap/>
            <w:vAlign w:val="center"/>
          </w:tcPr>
          <w:p w:rsidR="004D5E90" w:rsidRPr="00D041CA"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rPr>
            </w:pPr>
            <w:r w:rsidRPr="00D041CA">
              <w:rPr>
                <w:szCs w:val="22"/>
              </w:rPr>
              <w:t>(</w:t>
            </w:r>
            <w:r>
              <w:rPr>
                <w:szCs w:val="22"/>
              </w:rPr>
              <w:t>1</w:t>
            </w:r>
            <w:r>
              <w:rPr>
                <w:szCs w:val="22"/>
                <w:lang w:val="el-GR"/>
              </w:rPr>
              <w:t>61</w:t>
            </w:r>
            <w:r>
              <w:rPr>
                <w:szCs w:val="22"/>
              </w:rPr>
              <w:t>.</w:t>
            </w:r>
            <w:r>
              <w:rPr>
                <w:szCs w:val="22"/>
                <w:lang w:val="el-GR"/>
              </w:rPr>
              <w:t>510</w:t>
            </w:r>
            <w:r w:rsidRPr="00D041CA">
              <w:rPr>
                <w:szCs w:val="22"/>
              </w:rPr>
              <w:t>)</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362ECB">
        <w:trPr>
          <w:trHeight w:val="284"/>
        </w:trPr>
        <w:tc>
          <w:tcPr>
            <w:tcW w:w="4320" w:type="dxa"/>
            <w:tcBorders>
              <w:left w:val="nil"/>
              <w:right w:val="nil"/>
            </w:tcBorders>
            <w:noWrap/>
            <w:vAlign w:val="center"/>
          </w:tcPr>
          <w:p w:rsidR="004D5E90" w:rsidRPr="00D041C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440" w:type="dxa"/>
            <w:tcBorders>
              <w:left w:val="nil"/>
              <w:right w:val="nil"/>
            </w:tcBorders>
            <w:noWrap/>
            <w:vAlign w:val="center"/>
          </w:tcPr>
          <w:p w:rsidR="004D5E90" w:rsidRPr="00D041C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right w:val="nil"/>
            </w:tcBorders>
            <w:vAlign w:val="center"/>
          </w:tcPr>
          <w:p w:rsidR="004D5E90" w:rsidRPr="00AF40AB" w:rsidRDefault="004D5E90" w:rsidP="00AF40AB">
            <w:pPr>
              <w:jc w:val="right"/>
              <w:rPr>
                <w:b/>
                <w:bCs/>
                <w:color w:val="000000"/>
                <w:szCs w:val="22"/>
              </w:rPr>
            </w:pPr>
            <w:r>
              <w:rPr>
                <w:b/>
                <w:bCs/>
                <w:color w:val="000000"/>
                <w:szCs w:val="22"/>
              </w:rPr>
              <w:t>(154.833)</w:t>
            </w:r>
          </w:p>
        </w:tc>
        <w:tc>
          <w:tcPr>
            <w:tcW w:w="327" w:type="dxa"/>
            <w:tcBorders>
              <w:left w:val="nil"/>
              <w:right w:val="nil"/>
            </w:tcBorders>
          </w:tcPr>
          <w:p w:rsidR="004D5E90" w:rsidRPr="00D041C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right w:val="nil"/>
            </w:tcBorders>
            <w:noWrap/>
            <w:vAlign w:val="center"/>
          </w:tcPr>
          <w:p w:rsidR="004D5E90" w:rsidRPr="00035705"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sidRPr="00035705">
              <w:rPr>
                <w:b/>
                <w:szCs w:val="22"/>
                <w:lang w:val="el-GR"/>
              </w:rPr>
              <w:t>(</w:t>
            </w:r>
            <w:r w:rsidRPr="00DA4BE4">
              <w:rPr>
                <w:b/>
                <w:szCs w:val="22"/>
                <w:lang w:val="el-GR"/>
              </w:rPr>
              <w:t>1</w:t>
            </w:r>
            <w:r>
              <w:rPr>
                <w:b/>
                <w:szCs w:val="22"/>
                <w:lang w:val="el-GR"/>
              </w:rPr>
              <w:t>26</w:t>
            </w:r>
            <w:r w:rsidRPr="00DA4BE4">
              <w:rPr>
                <w:b/>
                <w:szCs w:val="22"/>
                <w:lang w:val="el-GR"/>
              </w:rPr>
              <w:t>.</w:t>
            </w:r>
            <w:r>
              <w:rPr>
                <w:b/>
                <w:szCs w:val="22"/>
                <w:lang w:val="el-GR"/>
              </w:rPr>
              <w:t>435</w:t>
            </w:r>
            <w:r w:rsidRPr="00035705">
              <w:rPr>
                <w:b/>
                <w:szCs w:val="22"/>
                <w:lang w:val="el-GR"/>
              </w:rPr>
              <w:t>)</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362ECB">
        <w:trPr>
          <w:trHeight w:val="284"/>
        </w:trPr>
        <w:tc>
          <w:tcPr>
            <w:tcW w:w="432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r>
              <w:rPr>
                <w:b/>
                <w:szCs w:val="22"/>
                <w:lang w:val="el-GR"/>
              </w:rPr>
              <w:t>ΣΥΝΟΛΟ ΠΑΘΗΤΙΚΟΥ</w:t>
            </w:r>
          </w:p>
        </w:tc>
        <w:tc>
          <w:tcPr>
            <w:tcW w:w="1440" w:type="dxa"/>
            <w:tcBorders>
              <w:left w:val="nil"/>
              <w:right w:val="nil"/>
            </w:tcBorders>
            <w:noWrap/>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center"/>
              <w:rPr>
                <w:szCs w:val="22"/>
                <w:lang w:val="el-GR"/>
              </w:rPr>
            </w:pPr>
          </w:p>
        </w:tc>
        <w:tc>
          <w:tcPr>
            <w:tcW w:w="1260" w:type="dxa"/>
            <w:tcBorders>
              <w:top w:val="single" w:sz="4" w:space="0" w:color="auto"/>
              <w:left w:val="nil"/>
              <w:bottom w:val="double" w:sz="4" w:space="0" w:color="auto"/>
              <w:right w:val="nil"/>
            </w:tcBorders>
            <w:vAlign w:val="center"/>
          </w:tcPr>
          <w:p w:rsidR="004D5E90" w:rsidRPr="00DA38BC" w:rsidRDefault="004D5E90" w:rsidP="00DA38BC">
            <w:pPr>
              <w:jc w:val="right"/>
              <w:rPr>
                <w:b/>
                <w:bCs/>
                <w:color w:val="000000"/>
                <w:szCs w:val="22"/>
              </w:rPr>
            </w:pPr>
            <w:r>
              <w:rPr>
                <w:b/>
                <w:bCs/>
                <w:color w:val="000000"/>
                <w:szCs w:val="22"/>
              </w:rPr>
              <w:t>218.516</w:t>
            </w:r>
          </w:p>
        </w:tc>
        <w:tc>
          <w:tcPr>
            <w:tcW w:w="327" w:type="dxa"/>
            <w:tcBorders>
              <w:left w:val="nil"/>
              <w:right w:val="nil"/>
            </w:tcBorders>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293" w:type="dxa"/>
            <w:tcBorders>
              <w:top w:val="single" w:sz="4" w:space="0" w:color="auto"/>
              <w:left w:val="nil"/>
              <w:bottom w:val="double" w:sz="4" w:space="0" w:color="auto"/>
              <w:right w:val="nil"/>
            </w:tcBorders>
            <w:noWrap/>
            <w:vAlign w:val="center"/>
          </w:tcPr>
          <w:p w:rsidR="004D5E90" w:rsidRPr="00634740"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r w:rsidRPr="00DA4BE4">
              <w:rPr>
                <w:b/>
                <w:szCs w:val="22"/>
                <w:lang w:val="el-GR"/>
              </w:rPr>
              <w:t>2</w:t>
            </w:r>
            <w:r>
              <w:rPr>
                <w:b/>
                <w:szCs w:val="22"/>
                <w:lang w:val="el-GR"/>
              </w:rPr>
              <w:t>76</w:t>
            </w:r>
            <w:r w:rsidRPr="00DA4BE4">
              <w:rPr>
                <w:b/>
                <w:szCs w:val="22"/>
                <w:lang w:val="el-GR"/>
              </w:rPr>
              <w:t>.</w:t>
            </w:r>
            <w:r>
              <w:rPr>
                <w:b/>
                <w:szCs w:val="22"/>
                <w:lang w:val="el-GR"/>
              </w:rPr>
              <w:t>389</w:t>
            </w:r>
          </w:p>
        </w:tc>
        <w:tc>
          <w:tcPr>
            <w:tcW w:w="574" w:type="dxa"/>
            <w:tcBorders>
              <w:left w:val="nil"/>
              <w:right w:val="nil"/>
            </w:tcBorders>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bl>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35705"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0759AE"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tbl>
      <w:tblPr>
        <w:tblW w:w="10354" w:type="dxa"/>
        <w:tblInd w:w="-1310" w:type="dxa"/>
        <w:tblLook w:val="0000" w:firstRow="0" w:lastRow="0" w:firstColumn="0" w:lastColumn="0" w:noHBand="0" w:noVBand="0"/>
      </w:tblPr>
      <w:tblGrid>
        <w:gridCol w:w="3400"/>
        <w:gridCol w:w="1676"/>
        <w:gridCol w:w="1300"/>
        <w:gridCol w:w="1218"/>
        <w:gridCol w:w="1420"/>
        <w:gridCol w:w="1340"/>
      </w:tblGrid>
      <w:tr w:rsidR="004D5E90" w:rsidRPr="00F21992" w:rsidTr="00AF764F">
        <w:trPr>
          <w:trHeight w:val="240"/>
        </w:trPr>
        <w:tc>
          <w:tcPr>
            <w:tcW w:w="5076" w:type="dxa"/>
            <w:gridSpan w:val="2"/>
            <w:tcBorders>
              <w:top w:val="nil"/>
              <w:left w:val="nil"/>
              <w:bottom w:val="nil"/>
              <w:right w:val="nil"/>
            </w:tcBorders>
            <w:noWrap/>
            <w:vAlign w:val="bottom"/>
          </w:tcPr>
          <w:p w:rsidR="004D5E90" w:rsidRPr="00F21992" w:rsidRDefault="004D5E90" w:rsidP="00AF764F">
            <w:pPr>
              <w:pStyle w:val="1"/>
              <w:rPr>
                <w:lang w:val="el-GR" w:eastAsia="el-GR"/>
              </w:rPr>
            </w:pPr>
            <w:bookmarkStart w:id="17" w:name="_Toc388528822"/>
            <w:r w:rsidRPr="00F21992">
              <w:rPr>
                <w:lang w:val="el-GR" w:eastAsia="el-GR"/>
              </w:rPr>
              <w:t>Κατάσταση μεταβολών ιδίων κεφαλαίων</w:t>
            </w:r>
            <w:bookmarkEnd w:id="17"/>
          </w:p>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lang w:val="el-GR" w:eastAsia="el-GR"/>
              </w:rPr>
            </w:pPr>
            <w:r w:rsidRPr="00F21992">
              <w:rPr>
                <w:b/>
                <w:bCs/>
                <w:szCs w:val="22"/>
                <w:lang w:val="el-GR" w:eastAsia="el-GR"/>
              </w:rPr>
              <w:t xml:space="preserve">Για τη χρήση που έληξε στις </w:t>
            </w:r>
            <w:r>
              <w:rPr>
                <w:b/>
                <w:bCs/>
                <w:szCs w:val="22"/>
                <w:lang w:val="el-GR" w:eastAsia="el-GR"/>
              </w:rPr>
              <w:t>24 Οκτωβρίου 2013</w:t>
            </w:r>
            <w:r w:rsidRPr="00F21992">
              <w:rPr>
                <w:b/>
                <w:bCs/>
                <w:szCs w:val="22"/>
                <w:lang w:val="el-GR" w:eastAsia="el-GR"/>
              </w:rPr>
              <w:t xml:space="preserve"> </w:t>
            </w:r>
          </w:p>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i/>
                <w:sz w:val="18"/>
                <w:szCs w:val="18"/>
                <w:lang w:val="el-GR"/>
              </w:rPr>
            </w:pPr>
            <w:r w:rsidRPr="00F21992">
              <w:rPr>
                <w:i/>
                <w:sz w:val="18"/>
                <w:szCs w:val="18"/>
                <w:lang w:val="el-GR"/>
              </w:rPr>
              <w:t>Ποσά σε χιλιάδες Ευρώ</w:t>
            </w:r>
          </w:p>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Cs w:val="22"/>
                <w:lang w:val="el-GR" w:eastAsia="el-GR"/>
              </w:rPr>
            </w:pPr>
          </w:p>
        </w:tc>
        <w:tc>
          <w:tcPr>
            <w:tcW w:w="1300" w:type="dxa"/>
            <w:tcBorders>
              <w:top w:val="nil"/>
              <w:left w:val="nil"/>
              <w:bottom w:val="nil"/>
              <w:right w:val="nil"/>
            </w:tcBorders>
            <w:noWrap/>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c>
          <w:tcPr>
            <w:tcW w:w="1218" w:type="dxa"/>
            <w:tcBorders>
              <w:top w:val="nil"/>
              <w:left w:val="nil"/>
              <w:bottom w:val="nil"/>
              <w:right w:val="nil"/>
            </w:tcBorders>
            <w:noWrap/>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c>
          <w:tcPr>
            <w:tcW w:w="1420" w:type="dxa"/>
            <w:tcBorders>
              <w:top w:val="nil"/>
              <w:left w:val="nil"/>
              <w:bottom w:val="nil"/>
              <w:right w:val="nil"/>
            </w:tcBorders>
            <w:noWrap/>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c>
          <w:tcPr>
            <w:tcW w:w="1340" w:type="dxa"/>
            <w:tcBorders>
              <w:top w:val="nil"/>
              <w:left w:val="nil"/>
              <w:bottom w:val="nil"/>
              <w:right w:val="nil"/>
            </w:tcBorders>
            <w:noWrap/>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Cs w:val="22"/>
                <w:lang w:val="el-GR" w:eastAsia="el-GR"/>
              </w:rPr>
            </w:pPr>
          </w:p>
        </w:tc>
      </w:tr>
      <w:tr w:rsidR="004D5E90" w:rsidRPr="00F21992" w:rsidTr="00AF764F">
        <w:trPr>
          <w:trHeight w:val="975"/>
        </w:trPr>
        <w:tc>
          <w:tcPr>
            <w:tcW w:w="3400" w:type="dxa"/>
            <w:tcBorders>
              <w:top w:val="nil"/>
              <w:left w:val="nil"/>
              <w:bottom w:val="single" w:sz="4" w:space="0" w:color="auto"/>
              <w:right w:val="nil"/>
            </w:tcBorders>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val="el-GR" w:eastAsia="el-GR"/>
              </w:rPr>
            </w:pPr>
          </w:p>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val="el-GR" w:eastAsia="el-GR"/>
              </w:rPr>
            </w:pPr>
          </w:p>
        </w:tc>
        <w:tc>
          <w:tcPr>
            <w:tcW w:w="1676" w:type="dxa"/>
            <w:tcBorders>
              <w:top w:val="nil"/>
              <w:left w:val="nil"/>
              <w:bottom w:val="single" w:sz="4" w:space="0" w:color="auto"/>
              <w:right w:val="nil"/>
            </w:tcBorders>
            <w:vAlign w:val="bottom"/>
          </w:tcPr>
          <w:p w:rsidR="004D5E90" w:rsidRPr="00F21992" w:rsidRDefault="004D5E90" w:rsidP="0056271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3"/>
              <w:jc w:val="center"/>
              <w:rPr>
                <w:b/>
                <w:bCs/>
                <w:sz w:val="18"/>
                <w:szCs w:val="18"/>
                <w:lang w:val="el-GR" w:eastAsia="el-GR"/>
              </w:rPr>
            </w:pPr>
            <w:r w:rsidRPr="00F21992">
              <w:rPr>
                <w:b/>
                <w:bCs/>
                <w:sz w:val="18"/>
                <w:szCs w:val="18"/>
                <w:lang w:eastAsia="el-GR"/>
              </w:rPr>
              <w:t xml:space="preserve">Μετοχικό </w:t>
            </w:r>
            <w:r>
              <w:rPr>
                <w:b/>
                <w:bCs/>
                <w:sz w:val="18"/>
                <w:szCs w:val="18"/>
                <w:lang w:val="el-GR" w:eastAsia="el-GR"/>
              </w:rPr>
              <w:t xml:space="preserve">                             </w:t>
            </w:r>
            <w:r w:rsidRPr="00F21992">
              <w:rPr>
                <w:b/>
                <w:bCs/>
                <w:sz w:val="18"/>
                <w:szCs w:val="18"/>
                <w:lang w:eastAsia="el-GR"/>
              </w:rPr>
              <w:t>κεφάλαιο</w:t>
            </w:r>
          </w:p>
        </w:tc>
        <w:tc>
          <w:tcPr>
            <w:tcW w:w="1300" w:type="dxa"/>
            <w:tcBorders>
              <w:top w:val="nil"/>
              <w:left w:val="nil"/>
              <w:bottom w:val="single" w:sz="4" w:space="0" w:color="auto"/>
              <w:right w:val="nil"/>
            </w:tcBorders>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val="el-GR" w:eastAsia="el-GR"/>
              </w:rPr>
              <w:t>Αποθεματικό χρεογράφων διαθέσιμων προς πώληση</w:t>
            </w:r>
          </w:p>
        </w:tc>
        <w:tc>
          <w:tcPr>
            <w:tcW w:w="1218" w:type="dxa"/>
            <w:tcBorders>
              <w:top w:val="nil"/>
              <w:left w:val="nil"/>
              <w:bottom w:val="single" w:sz="4" w:space="0" w:color="auto"/>
              <w:right w:val="nil"/>
            </w:tcBorders>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eastAsia="el-GR"/>
              </w:rPr>
              <w:t>Λοιπά αποθεματικά</w:t>
            </w:r>
          </w:p>
        </w:tc>
        <w:tc>
          <w:tcPr>
            <w:tcW w:w="1420" w:type="dxa"/>
            <w:tcBorders>
              <w:top w:val="nil"/>
              <w:left w:val="nil"/>
              <w:bottom w:val="single" w:sz="4" w:space="0" w:color="auto"/>
              <w:right w:val="nil"/>
            </w:tcBorders>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eastAsia="el-GR"/>
              </w:rPr>
              <w:t>Σωρευμένα κέρδη / (ζημιές)</w:t>
            </w:r>
          </w:p>
        </w:tc>
        <w:tc>
          <w:tcPr>
            <w:tcW w:w="1340" w:type="dxa"/>
            <w:tcBorders>
              <w:top w:val="nil"/>
              <w:left w:val="nil"/>
              <w:bottom w:val="single" w:sz="4" w:space="0" w:color="auto"/>
              <w:right w:val="nil"/>
            </w:tcBorders>
            <w:vAlign w:val="bottom"/>
          </w:tcPr>
          <w:p w:rsidR="004D5E90" w:rsidRPr="00F2199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18"/>
                <w:szCs w:val="18"/>
                <w:lang w:val="el-GR" w:eastAsia="el-GR"/>
              </w:rPr>
            </w:pPr>
            <w:r w:rsidRPr="00F21992">
              <w:rPr>
                <w:b/>
                <w:bCs/>
                <w:sz w:val="18"/>
                <w:szCs w:val="18"/>
                <w:lang w:eastAsia="el-GR"/>
              </w:rPr>
              <w:t>Σύνολο ιδίων Κεφαλαίων</w:t>
            </w:r>
          </w:p>
        </w:tc>
      </w:tr>
      <w:tr w:rsidR="004D5E90" w:rsidRPr="00860F4B" w:rsidTr="00AF764F">
        <w:trPr>
          <w:trHeight w:val="270"/>
        </w:trPr>
        <w:tc>
          <w:tcPr>
            <w:tcW w:w="3400" w:type="dxa"/>
            <w:tcBorders>
              <w:top w:val="single" w:sz="4" w:space="0" w:color="auto"/>
              <w:left w:val="nil"/>
              <w:bottom w:val="single" w:sz="12"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eastAsia="el-GR"/>
              </w:rPr>
            </w:pPr>
            <w:r w:rsidRPr="004A206C">
              <w:rPr>
                <w:b/>
                <w:bCs/>
                <w:sz w:val="18"/>
                <w:szCs w:val="18"/>
                <w:lang w:val="el-GR" w:eastAsia="el-GR"/>
              </w:rPr>
              <w:t>Υπόλοιπα 1 Ιανουαρίου 201</w:t>
            </w:r>
            <w:r>
              <w:rPr>
                <w:b/>
                <w:bCs/>
                <w:sz w:val="18"/>
                <w:szCs w:val="18"/>
                <w:lang w:eastAsia="el-GR"/>
              </w:rPr>
              <w:t>2</w:t>
            </w:r>
          </w:p>
        </w:tc>
        <w:tc>
          <w:tcPr>
            <w:tcW w:w="1676" w:type="dxa"/>
            <w:tcBorders>
              <w:top w:val="single" w:sz="4"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30.705</w:t>
            </w:r>
          </w:p>
        </w:tc>
        <w:tc>
          <w:tcPr>
            <w:tcW w:w="1300" w:type="dxa"/>
            <w:tcBorders>
              <w:top w:val="single" w:sz="4"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w:t>
            </w:r>
            <w:r>
              <w:rPr>
                <w:b/>
                <w:bCs/>
                <w:sz w:val="18"/>
                <w:szCs w:val="18"/>
                <w:lang w:eastAsia="el-GR"/>
              </w:rPr>
              <w:t>1502</w:t>
            </w:r>
            <w:r w:rsidRPr="004A206C">
              <w:rPr>
                <w:b/>
                <w:bCs/>
                <w:sz w:val="18"/>
                <w:szCs w:val="18"/>
                <w:lang w:val="el-GR" w:eastAsia="el-GR"/>
              </w:rPr>
              <w:t>)</w:t>
            </w:r>
          </w:p>
        </w:tc>
        <w:tc>
          <w:tcPr>
            <w:tcW w:w="1218" w:type="dxa"/>
            <w:tcBorders>
              <w:top w:val="single" w:sz="4"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eastAsia="el-GR"/>
              </w:rPr>
              <w:t>5.</w:t>
            </w:r>
            <w:r w:rsidRPr="004A206C">
              <w:rPr>
                <w:b/>
                <w:bCs/>
                <w:sz w:val="18"/>
                <w:szCs w:val="18"/>
                <w:lang w:val="el-GR" w:eastAsia="el-GR"/>
              </w:rPr>
              <w:t>492</w:t>
            </w:r>
          </w:p>
        </w:tc>
        <w:tc>
          <w:tcPr>
            <w:tcW w:w="1420" w:type="dxa"/>
            <w:tcBorders>
              <w:top w:val="single" w:sz="4"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w:t>
            </w:r>
            <w:r>
              <w:rPr>
                <w:b/>
                <w:bCs/>
                <w:sz w:val="18"/>
                <w:szCs w:val="18"/>
                <w:lang w:eastAsia="el-GR"/>
              </w:rPr>
              <w:t>96.060</w:t>
            </w:r>
            <w:r w:rsidRPr="004A206C">
              <w:rPr>
                <w:b/>
                <w:bCs/>
                <w:sz w:val="18"/>
                <w:szCs w:val="18"/>
                <w:lang w:val="el-GR" w:eastAsia="el-GR"/>
              </w:rPr>
              <w:t>)</w:t>
            </w:r>
          </w:p>
        </w:tc>
        <w:tc>
          <w:tcPr>
            <w:tcW w:w="1340" w:type="dxa"/>
            <w:tcBorders>
              <w:top w:val="single" w:sz="4"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Pr>
                <w:b/>
                <w:bCs/>
                <w:sz w:val="18"/>
                <w:szCs w:val="18"/>
                <w:lang w:eastAsia="el-GR"/>
              </w:rPr>
              <w:t>(61.365)</w:t>
            </w:r>
          </w:p>
        </w:tc>
      </w:tr>
      <w:tr w:rsidR="004D5E90" w:rsidRPr="00860F4B" w:rsidTr="00AF764F">
        <w:trPr>
          <w:trHeight w:val="255"/>
        </w:trPr>
        <w:tc>
          <w:tcPr>
            <w:tcW w:w="3400" w:type="dxa"/>
            <w:tcBorders>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p>
        </w:tc>
        <w:tc>
          <w:tcPr>
            <w:tcW w:w="1676" w:type="dxa"/>
            <w:tcBorders>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 </w:t>
            </w:r>
          </w:p>
        </w:tc>
        <w:tc>
          <w:tcPr>
            <w:tcW w:w="1300" w:type="dxa"/>
            <w:tcBorders>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 </w:t>
            </w:r>
          </w:p>
        </w:tc>
        <w:tc>
          <w:tcPr>
            <w:tcW w:w="1218" w:type="dxa"/>
            <w:tcBorders>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 </w:t>
            </w:r>
          </w:p>
        </w:tc>
        <w:tc>
          <w:tcPr>
            <w:tcW w:w="1420" w:type="dxa"/>
            <w:tcBorders>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 </w:t>
            </w:r>
          </w:p>
        </w:tc>
        <w:tc>
          <w:tcPr>
            <w:tcW w:w="1340" w:type="dxa"/>
            <w:tcBorders>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r>
      <w:tr w:rsidR="004D5E90" w:rsidRPr="00860F4B" w:rsidTr="00AF764F">
        <w:trPr>
          <w:trHeight w:val="231"/>
        </w:trPr>
        <w:tc>
          <w:tcPr>
            <w:tcW w:w="3400"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eastAsia="el-GR"/>
              </w:rPr>
            </w:pPr>
            <w:r>
              <w:rPr>
                <w:sz w:val="18"/>
                <w:szCs w:val="18"/>
                <w:lang w:val="el-GR" w:eastAsia="el-GR"/>
              </w:rPr>
              <w:t xml:space="preserve">Ζημίες χρήσης </w:t>
            </w:r>
            <w:r w:rsidRPr="004A206C">
              <w:rPr>
                <w:sz w:val="18"/>
                <w:szCs w:val="18"/>
                <w:lang w:val="el-GR" w:eastAsia="el-GR"/>
              </w:rPr>
              <w:t xml:space="preserve"> 1/1 - 31/12/201</w:t>
            </w:r>
            <w:r>
              <w:rPr>
                <w:sz w:val="18"/>
                <w:szCs w:val="18"/>
                <w:lang w:eastAsia="el-GR"/>
              </w:rPr>
              <w:t>2</w:t>
            </w:r>
          </w:p>
        </w:tc>
        <w:tc>
          <w:tcPr>
            <w:tcW w:w="1676"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218"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420"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eastAsia="el-GR"/>
              </w:rPr>
            </w:pPr>
            <w:r w:rsidRPr="004A206C">
              <w:rPr>
                <w:sz w:val="18"/>
                <w:szCs w:val="18"/>
                <w:lang w:eastAsia="el-GR"/>
              </w:rPr>
              <w:t>(</w:t>
            </w:r>
            <w:r>
              <w:rPr>
                <w:sz w:val="18"/>
                <w:szCs w:val="18"/>
                <w:lang w:eastAsia="el-GR"/>
              </w:rPr>
              <w:t>65.450</w:t>
            </w:r>
            <w:r w:rsidRPr="004A206C">
              <w:rPr>
                <w:sz w:val="18"/>
                <w:szCs w:val="18"/>
                <w:lang w:eastAsia="el-GR"/>
              </w:rPr>
              <w:t>)</w:t>
            </w:r>
          </w:p>
        </w:tc>
        <w:tc>
          <w:tcPr>
            <w:tcW w:w="1340"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eastAsia="el-GR"/>
              </w:rPr>
            </w:pPr>
            <w:r w:rsidRPr="004A206C">
              <w:rPr>
                <w:sz w:val="18"/>
                <w:szCs w:val="18"/>
                <w:lang w:eastAsia="el-GR"/>
              </w:rPr>
              <w:t>(</w:t>
            </w:r>
            <w:r>
              <w:rPr>
                <w:sz w:val="18"/>
                <w:szCs w:val="18"/>
                <w:lang w:eastAsia="el-GR"/>
              </w:rPr>
              <w:t>65.450</w:t>
            </w:r>
            <w:r w:rsidRPr="004A206C">
              <w:rPr>
                <w:sz w:val="18"/>
                <w:szCs w:val="18"/>
                <w:lang w:eastAsia="el-GR"/>
              </w:rPr>
              <w:t>)</w:t>
            </w:r>
          </w:p>
        </w:tc>
      </w:tr>
      <w:tr w:rsidR="004D5E90" w:rsidRPr="00860F4B" w:rsidTr="00AF764F">
        <w:trPr>
          <w:trHeight w:val="495"/>
        </w:trPr>
        <w:tc>
          <w:tcPr>
            <w:tcW w:w="3400" w:type="dxa"/>
            <w:tcBorders>
              <w:top w:val="nil"/>
              <w:left w:val="nil"/>
              <w:bottom w:val="single"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Μεταβολή περιόδου χρεογράφων διαθεσίμων προς πώληση</w:t>
            </w:r>
          </w:p>
        </w:tc>
        <w:tc>
          <w:tcPr>
            <w:tcW w:w="1676" w:type="dxa"/>
            <w:tcBorders>
              <w:top w:val="nil"/>
              <w:left w:val="nil"/>
              <w:bottom w:val="single"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nil"/>
              <w:left w:val="nil"/>
              <w:bottom w:val="single" w:sz="4" w:space="0" w:color="auto"/>
              <w:right w:val="nil"/>
            </w:tcBorders>
            <w:vAlign w:val="bottom"/>
          </w:tcPr>
          <w:p w:rsidR="004D5E90" w:rsidRPr="00B46101"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eastAsia="el-GR"/>
              </w:rPr>
            </w:pPr>
            <w:r>
              <w:rPr>
                <w:sz w:val="18"/>
                <w:szCs w:val="18"/>
                <w:lang w:eastAsia="el-GR"/>
              </w:rPr>
              <w:t>380</w:t>
            </w:r>
          </w:p>
        </w:tc>
        <w:tc>
          <w:tcPr>
            <w:tcW w:w="1218" w:type="dxa"/>
            <w:tcBorders>
              <w:top w:val="nil"/>
              <w:left w:val="nil"/>
              <w:bottom w:val="single"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420" w:type="dxa"/>
            <w:tcBorders>
              <w:top w:val="nil"/>
              <w:left w:val="nil"/>
              <w:bottom w:val="single"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40" w:type="dxa"/>
            <w:tcBorders>
              <w:top w:val="nil"/>
              <w:left w:val="nil"/>
              <w:bottom w:val="single" w:sz="4" w:space="0" w:color="auto"/>
              <w:right w:val="nil"/>
            </w:tcBorders>
            <w:vAlign w:val="bottom"/>
          </w:tcPr>
          <w:p w:rsidR="004D5E90" w:rsidRPr="00B46101"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eastAsia="el-GR"/>
              </w:rPr>
            </w:pPr>
            <w:r>
              <w:rPr>
                <w:sz w:val="18"/>
                <w:szCs w:val="18"/>
                <w:lang w:eastAsia="el-GR"/>
              </w:rPr>
              <w:t>380</w:t>
            </w:r>
          </w:p>
        </w:tc>
      </w:tr>
      <w:tr w:rsidR="004D5E90" w:rsidRPr="00DB6072" w:rsidTr="00AF764F">
        <w:trPr>
          <w:trHeight w:val="495"/>
        </w:trPr>
        <w:tc>
          <w:tcPr>
            <w:tcW w:w="3400" w:type="dxa"/>
            <w:tcBorders>
              <w:top w:val="single" w:sz="4" w:space="0" w:color="auto"/>
              <w:left w:val="nil"/>
              <w:bottom w:val="single" w:sz="8"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r w:rsidRPr="004A206C">
              <w:rPr>
                <w:b/>
                <w:sz w:val="18"/>
                <w:szCs w:val="18"/>
                <w:lang w:val="el-GR" w:eastAsia="el-GR"/>
              </w:rPr>
              <w:t>Συγκεντρωτικά συνολικά έσοδα μετά από φόρους</w:t>
            </w:r>
          </w:p>
        </w:tc>
        <w:tc>
          <w:tcPr>
            <w:tcW w:w="1676" w:type="dxa"/>
            <w:tcBorders>
              <w:top w:val="single" w:sz="4" w:space="0" w:color="auto"/>
              <w:left w:val="nil"/>
              <w:bottom w:val="single" w:sz="8"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w:t>
            </w:r>
          </w:p>
        </w:tc>
        <w:tc>
          <w:tcPr>
            <w:tcW w:w="1300" w:type="dxa"/>
            <w:tcBorders>
              <w:top w:val="single" w:sz="4" w:space="0" w:color="auto"/>
              <w:left w:val="nil"/>
              <w:bottom w:val="single" w:sz="8"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Pr>
                <w:b/>
                <w:sz w:val="18"/>
                <w:szCs w:val="18"/>
                <w:lang w:val="el-GR" w:eastAsia="el-GR"/>
              </w:rPr>
              <w:t>380</w:t>
            </w:r>
          </w:p>
        </w:tc>
        <w:tc>
          <w:tcPr>
            <w:tcW w:w="1218" w:type="dxa"/>
            <w:tcBorders>
              <w:top w:val="single" w:sz="4" w:space="0" w:color="auto"/>
              <w:left w:val="nil"/>
              <w:bottom w:val="single" w:sz="8"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Pr>
                <w:b/>
                <w:sz w:val="18"/>
                <w:szCs w:val="18"/>
                <w:lang w:val="el-GR" w:eastAsia="el-GR"/>
              </w:rPr>
              <w:t>-</w:t>
            </w:r>
          </w:p>
        </w:tc>
        <w:tc>
          <w:tcPr>
            <w:tcW w:w="1420" w:type="dxa"/>
            <w:tcBorders>
              <w:top w:val="single" w:sz="4" w:space="0" w:color="auto"/>
              <w:left w:val="nil"/>
              <w:bottom w:val="single" w:sz="8" w:space="0" w:color="auto"/>
              <w:right w:val="nil"/>
            </w:tcBorders>
            <w:vAlign w:val="bottom"/>
          </w:tcPr>
          <w:p w:rsidR="004D5E90" w:rsidRPr="00A92129" w:rsidRDefault="004D5E90" w:rsidP="00A9212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sz w:val="18"/>
                <w:szCs w:val="18"/>
                <w:lang w:val="el-GR" w:eastAsia="el-GR"/>
              </w:rPr>
            </w:pPr>
            <w:r>
              <w:rPr>
                <w:b/>
                <w:sz w:val="18"/>
                <w:szCs w:val="18"/>
                <w:lang w:val="el-GR" w:eastAsia="el-GR"/>
              </w:rPr>
              <w:t xml:space="preserve">         </w:t>
            </w:r>
            <w:r w:rsidRPr="004A206C">
              <w:rPr>
                <w:b/>
                <w:sz w:val="18"/>
                <w:szCs w:val="18"/>
                <w:lang w:eastAsia="el-GR"/>
              </w:rPr>
              <w:t>(</w:t>
            </w:r>
            <w:r>
              <w:rPr>
                <w:b/>
                <w:sz w:val="18"/>
                <w:szCs w:val="18"/>
                <w:lang w:eastAsia="el-GR"/>
              </w:rPr>
              <w:t>65.450</w:t>
            </w:r>
            <w:r w:rsidRPr="004A206C">
              <w:rPr>
                <w:b/>
                <w:sz w:val="18"/>
                <w:szCs w:val="18"/>
                <w:lang w:eastAsia="el-GR"/>
              </w:rPr>
              <w:t>)</w:t>
            </w:r>
          </w:p>
        </w:tc>
        <w:tc>
          <w:tcPr>
            <w:tcW w:w="1340" w:type="dxa"/>
            <w:tcBorders>
              <w:top w:val="single" w:sz="4" w:space="0" w:color="auto"/>
              <w:left w:val="nil"/>
              <w:bottom w:val="single" w:sz="8"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eastAsia="el-GR"/>
              </w:rPr>
            </w:pPr>
            <w:r w:rsidRPr="004A206C">
              <w:rPr>
                <w:b/>
                <w:sz w:val="18"/>
                <w:szCs w:val="18"/>
                <w:lang w:eastAsia="el-GR"/>
              </w:rPr>
              <w:t>(</w:t>
            </w:r>
            <w:r>
              <w:rPr>
                <w:b/>
                <w:sz w:val="18"/>
                <w:szCs w:val="18"/>
                <w:lang w:eastAsia="el-GR"/>
              </w:rPr>
              <w:t>65.070</w:t>
            </w:r>
            <w:r w:rsidRPr="004A206C">
              <w:rPr>
                <w:b/>
                <w:sz w:val="18"/>
                <w:szCs w:val="18"/>
                <w:lang w:eastAsia="el-GR"/>
              </w:rPr>
              <w:t>)</w:t>
            </w:r>
          </w:p>
        </w:tc>
      </w:tr>
      <w:tr w:rsidR="004D5E90" w:rsidRPr="00860F4B" w:rsidTr="00AF764F">
        <w:trPr>
          <w:trHeight w:val="255"/>
        </w:trPr>
        <w:tc>
          <w:tcPr>
            <w:tcW w:w="3400" w:type="dxa"/>
            <w:tcBorders>
              <w:top w:val="single" w:sz="4" w:space="0" w:color="auto"/>
              <w:left w:val="nil"/>
              <w:bottom w:val="nil"/>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676" w:type="dxa"/>
            <w:tcBorders>
              <w:top w:val="single" w:sz="4" w:space="0" w:color="auto"/>
              <w:left w:val="nil"/>
              <w:bottom w:val="nil"/>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300" w:type="dxa"/>
            <w:tcBorders>
              <w:top w:val="single" w:sz="4" w:space="0" w:color="auto"/>
              <w:left w:val="nil"/>
              <w:bottom w:val="nil"/>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218" w:type="dxa"/>
            <w:tcBorders>
              <w:top w:val="single" w:sz="4" w:space="0" w:color="auto"/>
              <w:left w:val="nil"/>
              <w:bottom w:val="nil"/>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420" w:type="dxa"/>
            <w:tcBorders>
              <w:top w:val="single" w:sz="4" w:space="0" w:color="auto"/>
              <w:left w:val="nil"/>
              <w:bottom w:val="nil"/>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340" w:type="dxa"/>
            <w:tcBorders>
              <w:top w:val="single" w:sz="4" w:space="0" w:color="auto"/>
              <w:left w:val="nil"/>
              <w:bottom w:val="nil"/>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r>
      <w:tr w:rsidR="004D5E90" w:rsidRPr="00860F4B" w:rsidTr="00AF764F">
        <w:trPr>
          <w:trHeight w:val="255"/>
        </w:trPr>
        <w:tc>
          <w:tcPr>
            <w:tcW w:w="3400" w:type="dxa"/>
            <w:tcBorders>
              <w:top w:val="single" w:sz="8" w:space="0" w:color="auto"/>
              <w:left w:val="nil"/>
              <w:bottom w:val="single" w:sz="12" w:space="0" w:color="auto"/>
              <w:right w:val="nil"/>
            </w:tcBorders>
            <w:vAlign w:val="bottom"/>
          </w:tcPr>
          <w:p w:rsidR="004D5E90" w:rsidRPr="00BD344A"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val="el-GR" w:eastAsia="el-GR"/>
              </w:rPr>
            </w:pPr>
            <w:r w:rsidRPr="004A206C">
              <w:rPr>
                <w:b/>
                <w:bCs/>
                <w:sz w:val="18"/>
                <w:szCs w:val="18"/>
                <w:lang w:val="el-GR" w:eastAsia="el-GR"/>
              </w:rPr>
              <w:t>Υπόλοιπα 31 Δεκεμβρίου 201</w:t>
            </w:r>
            <w:r>
              <w:rPr>
                <w:b/>
                <w:bCs/>
                <w:sz w:val="18"/>
                <w:szCs w:val="18"/>
                <w:lang w:val="el-GR" w:eastAsia="el-GR"/>
              </w:rPr>
              <w:t>2</w:t>
            </w:r>
          </w:p>
        </w:tc>
        <w:tc>
          <w:tcPr>
            <w:tcW w:w="1676"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30.705</w:t>
            </w:r>
          </w:p>
        </w:tc>
        <w:tc>
          <w:tcPr>
            <w:tcW w:w="1300"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eastAsia="el-GR"/>
              </w:rPr>
              <w:t>(</w:t>
            </w:r>
            <w:r>
              <w:rPr>
                <w:b/>
                <w:bCs/>
                <w:sz w:val="18"/>
                <w:szCs w:val="18"/>
                <w:lang w:eastAsia="el-GR"/>
              </w:rPr>
              <w:t>1.122</w:t>
            </w:r>
            <w:r w:rsidRPr="004A206C">
              <w:rPr>
                <w:b/>
                <w:bCs/>
                <w:sz w:val="18"/>
                <w:szCs w:val="18"/>
                <w:lang w:val="el-GR" w:eastAsia="el-GR"/>
              </w:rPr>
              <w:t>)</w:t>
            </w:r>
          </w:p>
        </w:tc>
        <w:tc>
          <w:tcPr>
            <w:tcW w:w="1218"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5.492</w:t>
            </w:r>
          </w:p>
        </w:tc>
        <w:tc>
          <w:tcPr>
            <w:tcW w:w="1420"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w:t>
            </w:r>
            <w:r>
              <w:rPr>
                <w:b/>
                <w:bCs/>
                <w:sz w:val="18"/>
                <w:szCs w:val="18"/>
                <w:lang w:eastAsia="el-GR"/>
              </w:rPr>
              <w:t>161.510</w:t>
            </w:r>
            <w:r w:rsidRPr="004A206C">
              <w:rPr>
                <w:b/>
                <w:bCs/>
                <w:sz w:val="18"/>
                <w:szCs w:val="18"/>
                <w:lang w:eastAsia="el-GR"/>
              </w:rPr>
              <w:t>)</w:t>
            </w:r>
          </w:p>
        </w:tc>
        <w:tc>
          <w:tcPr>
            <w:tcW w:w="1340"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eastAsia="el-GR"/>
              </w:rPr>
            </w:pPr>
            <w:r w:rsidRPr="004A206C">
              <w:rPr>
                <w:b/>
                <w:bCs/>
                <w:sz w:val="18"/>
                <w:szCs w:val="18"/>
                <w:lang w:eastAsia="el-GR"/>
              </w:rPr>
              <w:t>(</w:t>
            </w:r>
            <w:r>
              <w:rPr>
                <w:b/>
                <w:bCs/>
                <w:sz w:val="18"/>
                <w:szCs w:val="18"/>
                <w:lang w:eastAsia="el-GR"/>
              </w:rPr>
              <w:t>126.435</w:t>
            </w:r>
            <w:r w:rsidRPr="004A206C">
              <w:rPr>
                <w:b/>
                <w:bCs/>
                <w:sz w:val="18"/>
                <w:szCs w:val="18"/>
                <w:lang w:eastAsia="el-GR"/>
              </w:rPr>
              <w:t>)</w:t>
            </w:r>
          </w:p>
        </w:tc>
      </w:tr>
      <w:tr w:rsidR="004D5E90" w:rsidRPr="00860F4B" w:rsidTr="00AF764F">
        <w:trPr>
          <w:trHeight w:val="255"/>
        </w:trPr>
        <w:tc>
          <w:tcPr>
            <w:tcW w:w="3400" w:type="dxa"/>
            <w:tcBorders>
              <w:top w:val="single" w:sz="12"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p>
        </w:tc>
        <w:tc>
          <w:tcPr>
            <w:tcW w:w="1676" w:type="dxa"/>
            <w:tcBorders>
              <w:top w:val="single" w:sz="12"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00" w:type="dxa"/>
            <w:tcBorders>
              <w:top w:val="single" w:sz="12"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218" w:type="dxa"/>
            <w:tcBorders>
              <w:top w:val="single" w:sz="12"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420" w:type="dxa"/>
            <w:tcBorders>
              <w:top w:val="single" w:sz="12"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40" w:type="dxa"/>
            <w:tcBorders>
              <w:top w:val="single" w:sz="12"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r>
      <w:tr w:rsidR="004D5E90" w:rsidRPr="006B0822" w:rsidTr="00AF764F">
        <w:trPr>
          <w:trHeight w:val="255"/>
        </w:trPr>
        <w:tc>
          <w:tcPr>
            <w:tcW w:w="3400"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eastAsia="el-GR"/>
              </w:rPr>
            </w:pPr>
            <w:r w:rsidRPr="004A206C">
              <w:rPr>
                <w:sz w:val="18"/>
                <w:szCs w:val="18"/>
                <w:lang w:val="el-GR" w:eastAsia="el-GR"/>
              </w:rPr>
              <w:t>Ζημίες</w:t>
            </w:r>
            <w:r>
              <w:rPr>
                <w:sz w:val="18"/>
                <w:szCs w:val="18"/>
                <w:lang w:val="el-GR" w:eastAsia="el-GR"/>
              </w:rPr>
              <w:t xml:space="preserve">  περιόδου 1/1 - </w:t>
            </w:r>
            <w:r>
              <w:rPr>
                <w:sz w:val="18"/>
                <w:szCs w:val="18"/>
                <w:lang w:eastAsia="el-GR"/>
              </w:rPr>
              <w:t>24</w:t>
            </w:r>
            <w:r>
              <w:rPr>
                <w:sz w:val="18"/>
                <w:szCs w:val="18"/>
                <w:lang w:val="el-GR" w:eastAsia="el-GR"/>
              </w:rPr>
              <w:t>/1</w:t>
            </w:r>
            <w:r>
              <w:rPr>
                <w:sz w:val="18"/>
                <w:szCs w:val="18"/>
                <w:lang w:eastAsia="el-GR"/>
              </w:rPr>
              <w:t>0</w:t>
            </w:r>
            <w:r w:rsidRPr="004A206C">
              <w:rPr>
                <w:sz w:val="18"/>
                <w:szCs w:val="18"/>
                <w:lang w:val="el-GR" w:eastAsia="el-GR"/>
              </w:rPr>
              <w:t>/20</w:t>
            </w:r>
            <w:r>
              <w:rPr>
                <w:sz w:val="18"/>
                <w:szCs w:val="18"/>
                <w:lang w:eastAsia="el-GR"/>
              </w:rPr>
              <w:t>13</w:t>
            </w:r>
          </w:p>
        </w:tc>
        <w:tc>
          <w:tcPr>
            <w:tcW w:w="1676"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218"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420" w:type="dxa"/>
            <w:tcBorders>
              <w:top w:val="dotted" w:sz="4" w:space="0" w:color="auto"/>
              <w:left w:val="nil"/>
              <w:bottom w:val="dotted" w:sz="4" w:space="0" w:color="auto"/>
              <w:right w:val="nil"/>
            </w:tcBorders>
            <w:vAlign w:val="bottom"/>
          </w:tcPr>
          <w:p w:rsidR="004D5E90" w:rsidRPr="006B0822"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Pr>
                <w:sz w:val="18"/>
                <w:szCs w:val="18"/>
                <w:lang w:val="el-GR" w:eastAsia="el-GR"/>
              </w:rPr>
              <w:t>(28.398)</w:t>
            </w:r>
          </w:p>
        </w:tc>
        <w:tc>
          <w:tcPr>
            <w:tcW w:w="1340" w:type="dxa"/>
            <w:tcBorders>
              <w:top w:val="dotted" w:sz="4" w:space="0" w:color="auto"/>
              <w:left w:val="nil"/>
              <w:bottom w:val="dotted" w:sz="4"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Pr>
                <w:sz w:val="18"/>
                <w:szCs w:val="18"/>
                <w:lang w:val="el-GR" w:eastAsia="el-GR"/>
              </w:rPr>
              <w:t>(28.398)</w:t>
            </w:r>
            <w:r w:rsidRPr="004A206C">
              <w:rPr>
                <w:sz w:val="18"/>
                <w:szCs w:val="18"/>
                <w:lang w:val="el-GR" w:eastAsia="el-GR"/>
              </w:rPr>
              <w:t xml:space="preserve">   </w:t>
            </w:r>
          </w:p>
        </w:tc>
      </w:tr>
      <w:tr w:rsidR="004D5E90" w:rsidRPr="006B0822" w:rsidTr="00AF764F">
        <w:trPr>
          <w:trHeight w:val="480"/>
        </w:trPr>
        <w:tc>
          <w:tcPr>
            <w:tcW w:w="3400" w:type="dxa"/>
            <w:tcBorders>
              <w:top w:val="dotted"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r w:rsidRPr="004A206C">
              <w:rPr>
                <w:sz w:val="18"/>
                <w:szCs w:val="18"/>
                <w:lang w:val="el-GR" w:eastAsia="el-GR"/>
              </w:rPr>
              <w:t>Μεταβολή περιόδου χρεογράφων διαθεσίμων προς πώληση</w:t>
            </w:r>
          </w:p>
        </w:tc>
        <w:tc>
          <w:tcPr>
            <w:tcW w:w="1676" w:type="dxa"/>
            <w:tcBorders>
              <w:top w:val="dotted"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00" w:type="dxa"/>
            <w:tcBorders>
              <w:top w:val="dotted" w:sz="4" w:space="0" w:color="auto"/>
              <w:left w:val="nil"/>
              <w:bottom w:val="nil"/>
              <w:right w:val="nil"/>
            </w:tcBorders>
            <w:vAlign w:val="bottom"/>
          </w:tcPr>
          <w:p w:rsidR="004D5E90" w:rsidRPr="004A206C" w:rsidRDefault="004D5E90" w:rsidP="008D62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218" w:type="dxa"/>
            <w:tcBorders>
              <w:top w:val="dotted"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420" w:type="dxa"/>
            <w:tcBorders>
              <w:top w:val="dotted"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sidRPr="004A206C">
              <w:rPr>
                <w:sz w:val="18"/>
                <w:szCs w:val="18"/>
                <w:lang w:val="el-GR" w:eastAsia="el-GR"/>
              </w:rPr>
              <w:t>-</w:t>
            </w:r>
          </w:p>
        </w:tc>
        <w:tc>
          <w:tcPr>
            <w:tcW w:w="1340" w:type="dxa"/>
            <w:tcBorders>
              <w:top w:val="dotted" w:sz="4" w:space="0" w:color="auto"/>
              <w:left w:val="nil"/>
              <w:bottom w:val="nil"/>
              <w:right w:val="nil"/>
            </w:tcBorders>
            <w:vAlign w:val="bottom"/>
          </w:tcPr>
          <w:p w:rsidR="004D5E90" w:rsidRPr="004A206C" w:rsidRDefault="004D5E90" w:rsidP="008D62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r>
              <w:rPr>
                <w:sz w:val="18"/>
                <w:szCs w:val="18"/>
                <w:lang w:val="el-GR" w:eastAsia="el-GR"/>
              </w:rPr>
              <w:t>-</w:t>
            </w:r>
          </w:p>
        </w:tc>
      </w:tr>
      <w:tr w:rsidR="004D5E90" w:rsidRPr="00860F4B" w:rsidTr="00AF764F">
        <w:trPr>
          <w:trHeight w:val="495"/>
        </w:trPr>
        <w:tc>
          <w:tcPr>
            <w:tcW w:w="3400" w:type="dxa"/>
            <w:tcBorders>
              <w:top w:val="single" w:sz="4" w:space="0" w:color="auto"/>
              <w:left w:val="nil"/>
              <w:bottom w:val="single" w:sz="2"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 w:val="18"/>
                <w:szCs w:val="18"/>
                <w:lang w:val="el-GR" w:eastAsia="el-GR"/>
              </w:rPr>
            </w:pPr>
            <w:r w:rsidRPr="004A206C">
              <w:rPr>
                <w:b/>
                <w:sz w:val="18"/>
                <w:szCs w:val="18"/>
                <w:lang w:val="el-GR" w:eastAsia="el-GR"/>
              </w:rPr>
              <w:t>Συγκεντρωτικά συνολικά έσοδα μετά από φόρους</w:t>
            </w:r>
          </w:p>
        </w:tc>
        <w:tc>
          <w:tcPr>
            <w:tcW w:w="1676" w:type="dxa"/>
            <w:tcBorders>
              <w:top w:val="single" w:sz="4" w:space="0" w:color="auto"/>
              <w:left w:val="nil"/>
              <w:bottom w:val="single" w:sz="2"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w:t>
            </w:r>
          </w:p>
        </w:tc>
        <w:tc>
          <w:tcPr>
            <w:tcW w:w="1300" w:type="dxa"/>
            <w:tcBorders>
              <w:top w:val="single" w:sz="4" w:space="0" w:color="auto"/>
              <w:left w:val="nil"/>
              <w:bottom w:val="single" w:sz="2"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Pr>
                <w:b/>
                <w:sz w:val="18"/>
                <w:szCs w:val="18"/>
                <w:lang w:val="el-GR" w:eastAsia="el-GR"/>
              </w:rPr>
              <w:t>-</w:t>
            </w:r>
          </w:p>
        </w:tc>
        <w:tc>
          <w:tcPr>
            <w:tcW w:w="1218" w:type="dxa"/>
            <w:tcBorders>
              <w:top w:val="single" w:sz="4" w:space="0" w:color="auto"/>
              <w:left w:val="nil"/>
              <w:bottom w:val="single" w:sz="2"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sidRPr="004A206C">
              <w:rPr>
                <w:b/>
                <w:sz w:val="18"/>
                <w:szCs w:val="18"/>
                <w:lang w:val="el-GR" w:eastAsia="el-GR"/>
              </w:rPr>
              <w:t> </w:t>
            </w:r>
          </w:p>
        </w:tc>
        <w:tc>
          <w:tcPr>
            <w:tcW w:w="1420" w:type="dxa"/>
            <w:tcBorders>
              <w:top w:val="single" w:sz="4" w:space="0" w:color="auto"/>
              <w:left w:val="nil"/>
              <w:bottom w:val="single" w:sz="2"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Pr>
                <w:b/>
                <w:sz w:val="18"/>
                <w:szCs w:val="18"/>
                <w:lang w:val="el-GR" w:eastAsia="el-GR"/>
              </w:rPr>
              <w:t>(28.398)</w:t>
            </w:r>
          </w:p>
        </w:tc>
        <w:tc>
          <w:tcPr>
            <w:tcW w:w="1340" w:type="dxa"/>
            <w:tcBorders>
              <w:top w:val="single" w:sz="4" w:space="0" w:color="auto"/>
              <w:left w:val="nil"/>
              <w:bottom w:val="single" w:sz="2" w:space="0" w:color="auto"/>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 w:val="18"/>
                <w:szCs w:val="18"/>
                <w:lang w:val="el-GR" w:eastAsia="el-GR"/>
              </w:rPr>
            </w:pPr>
            <w:r>
              <w:rPr>
                <w:b/>
                <w:sz w:val="18"/>
                <w:szCs w:val="18"/>
                <w:lang w:val="el-GR" w:eastAsia="el-GR"/>
              </w:rPr>
              <w:t>(28.398)</w:t>
            </w:r>
          </w:p>
        </w:tc>
      </w:tr>
      <w:tr w:rsidR="004D5E90" w:rsidRPr="00860F4B" w:rsidTr="00AF764F">
        <w:trPr>
          <w:trHeight w:val="255"/>
        </w:trPr>
        <w:tc>
          <w:tcPr>
            <w:tcW w:w="3400" w:type="dxa"/>
            <w:tcBorders>
              <w:top w:val="single"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18"/>
                <w:szCs w:val="18"/>
                <w:lang w:val="el-GR" w:eastAsia="el-GR"/>
              </w:rPr>
            </w:pPr>
          </w:p>
        </w:tc>
        <w:tc>
          <w:tcPr>
            <w:tcW w:w="1676" w:type="dxa"/>
            <w:tcBorders>
              <w:top w:val="single"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00" w:type="dxa"/>
            <w:tcBorders>
              <w:top w:val="single"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218" w:type="dxa"/>
            <w:tcBorders>
              <w:top w:val="single"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420" w:type="dxa"/>
            <w:tcBorders>
              <w:top w:val="single"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c>
          <w:tcPr>
            <w:tcW w:w="1340" w:type="dxa"/>
            <w:tcBorders>
              <w:top w:val="single" w:sz="4" w:space="0" w:color="auto"/>
              <w:left w:val="nil"/>
              <w:bottom w:val="nil"/>
              <w:right w:val="nil"/>
            </w:tcBorders>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 w:val="18"/>
                <w:szCs w:val="18"/>
                <w:lang w:val="el-GR" w:eastAsia="el-GR"/>
              </w:rPr>
            </w:pPr>
          </w:p>
        </w:tc>
      </w:tr>
      <w:tr w:rsidR="004D5E90" w:rsidRPr="00860F4B" w:rsidTr="00AF764F">
        <w:trPr>
          <w:trHeight w:val="255"/>
        </w:trPr>
        <w:tc>
          <w:tcPr>
            <w:tcW w:w="3400" w:type="dxa"/>
            <w:tcBorders>
              <w:top w:val="single" w:sz="8" w:space="0" w:color="auto"/>
              <w:left w:val="nil"/>
              <w:bottom w:val="single" w:sz="12" w:space="0" w:color="auto"/>
              <w:right w:val="nil"/>
            </w:tcBorders>
            <w:vAlign w:val="bottom"/>
          </w:tcPr>
          <w:p w:rsidR="004D5E90" w:rsidRPr="00BD344A" w:rsidRDefault="004D5E90" w:rsidP="00BD344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bCs/>
                <w:sz w:val="18"/>
                <w:szCs w:val="18"/>
                <w:lang w:val="el-GR" w:eastAsia="el-GR"/>
              </w:rPr>
            </w:pPr>
            <w:r>
              <w:rPr>
                <w:b/>
                <w:bCs/>
                <w:sz w:val="18"/>
                <w:szCs w:val="18"/>
                <w:lang w:val="el-GR" w:eastAsia="el-GR"/>
              </w:rPr>
              <w:t>Υπόλοιπα 24</w:t>
            </w:r>
            <w:r w:rsidRPr="004A206C">
              <w:rPr>
                <w:b/>
                <w:bCs/>
                <w:sz w:val="18"/>
                <w:szCs w:val="18"/>
                <w:lang w:val="el-GR" w:eastAsia="el-GR"/>
              </w:rPr>
              <w:t xml:space="preserve"> </w:t>
            </w:r>
            <w:r>
              <w:rPr>
                <w:b/>
                <w:bCs/>
                <w:sz w:val="18"/>
                <w:szCs w:val="18"/>
                <w:lang w:val="el-GR" w:eastAsia="el-GR"/>
              </w:rPr>
              <w:t>Οκτωβρίου</w:t>
            </w:r>
            <w:r w:rsidRPr="004A206C">
              <w:rPr>
                <w:b/>
                <w:bCs/>
                <w:sz w:val="18"/>
                <w:szCs w:val="18"/>
                <w:lang w:val="el-GR" w:eastAsia="el-GR"/>
              </w:rPr>
              <w:t xml:space="preserve"> 201</w:t>
            </w:r>
            <w:r>
              <w:rPr>
                <w:b/>
                <w:bCs/>
                <w:sz w:val="18"/>
                <w:szCs w:val="18"/>
                <w:lang w:val="el-GR" w:eastAsia="el-GR"/>
              </w:rPr>
              <w:t>3</w:t>
            </w:r>
          </w:p>
        </w:tc>
        <w:tc>
          <w:tcPr>
            <w:tcW w:w="1676"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30.705</w:t>
            </w:r>
          </w:p>
        </w:tc>
        <w:tc>
          <w:tcPr>
            <w:tcW w:w="1300" w:type="dxa"/>
            <w:tcBorders>
              <w:top w:val="single" w:sz="8" w:space="0" w:color="auto"/>
              <w:left w:val="nil"/>
              <w:bottom w:val="single" w:sz="12" w:space="0" w:color="auto"/>
              <w:right w:val="nil"/>
            </w:tcBorders>
            <w:noWrap/>
            <w:vAlign w:val="bottom"/>
          </w:tcPr>
          <w:p w:rsidR="004D5E90" w:rsidRPr="00E52DC7"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Pr>
                <w:b/>
                <w:bCs/>
                <w:sz w:val="18"/>
                <w:szCs w:val="18"/>
                <w:lang w:val="el-GR" w:eastAsia="el-GR"/>
              </w:rPr>
              <w:t>-</w:t>
            </w:r>
          </w:p>
        </w:tc>
        <w:tc>
          <w:tcPr>
            <w:tcW w:w="1218"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Pr>
                <w:b/>
                <w:bCs/>
                <w:sz w:val="18"/>
                <w:szCs w:val="18"/>
                <w:lang w:val="el-GR" w:eastAsia="el-GR"/>
              </w:rPr>
              <w:t>4.370</w:t>
            </w:r>
          </w:p>
        </w:tc>
        <w:tc>
          <w:tcPr>
            <w:tcW w:w="1420" w:type="dxa"/>
            <w:tcBorders>
              <w:top w:val="single" w:sz="8" w:space="0" w:color="auto"/>
              <w:left w:val="nil"/>
              <w:bottom w:val="single" w:sz="12" w:space="0" w:color="auto"/>
              <w:right w:val="nil"/>
            </w:tcBorders>
            <w:noWrap/>
            <w:vAlign w:val="bottom"/>
          </w:tcPr>
          <w:p w:rsidR="004D5E90" w:rsidRPr="006B0822" w:rsidRDefault="004D5E90" w:rsidP="00A41BC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eastAsia="el-GR"/>
              </w:rPr>
              <w:t>(</w:t>
            </w:r>
            <w:r>
              <w:rPr>
                <w:b/>
                <w:bCs/>
                <w:sz w:val="18"/>
                <w:szCs w:val="18"/>
                <w:lang w:val="el-GR" w:eastAsia="el-GR"/>
              </w:rPr>
              <w:t>189.908)</w:t>
            </w:r>
          </w:p>
        </w:tc>
        <w:tc>
          <w:tcPr>
            <w:tcW w:w="1340" w:type="dxa"/>
            <w:tcBorders>
              <w:top w:val="single" w:sz="8" w:space="0" w:color="auto"/>
              <w:left w:val="nil"/>
              <w:bottom w:val="single" w:sz="12" w:space="0" w:color="auto"/>
              <w:right w:val="nil"/>
            </w:tcBorders>
            <w:noWrap/>
            <w:vAlign w:val="bottom"/>
          </w:tcPr>
          <w:p w:rsidR="004D5E90" w:rsidRPr="004A206C" w:rsidRDefault="004D5E90" w:rsidP="00DD7F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bCs/>
                <w:sz w:val="18"/>
                <w:szCs w:val="18"/>
                <w:lang w:val="el-GR" w:eastAsia="el-GR"/>
              </w:rPr>
            </w:pPr>
            <w:r w:rsidRPr="004A206C">
              <w:rPr>
                <w:b/>
                <w:bCs/>
                <w:sz w:val="18"/>
                <w:szCs w:val="18"/>
                <w:lang w:val="el-GR" w:eastAsia="el-GR"/>
              </w:rPr>
              <w:t>(</w:t>
            </w:r>
            <w:r>
              <w:rPr>
                <w:b/>
                <w:bCs/>
                <w:sz w:val="18"/>
                <w:szCs w:val="18"/>
                <w:lang w:val="el-GR" w:eastAsia="el-GR"/>
              </w:rPr>
              <w:t>154.833</w:t>
            </w:r>
            <w:r w:rsidRPr="004A206C">
              <w:rPr>
                <w:b/>
                <w:bCs/>
                <w:sz w:val="18"/>
                <w:szCs w:val="18"/>
                <w:lang w:eastAsia="el-GR"/>
              </w:rPr>
              <w:t>)</w:t>
            </w:r>
          </w:p>
        </w:tc>
      </w:tr>
    </w:tbl>
    <w:p w:rsidR="004D5E90" w:rsidRPr="00643128" w:rsidRDefault="004D5E90">
      <w:pPr>
        <w:autoSpaceDE w:val="0"/>
        <w:autoSpaceDN w:val="0"/>
        <w:adjustRightInd w:val="0"/>
        <w:rPr>
          <w:sz w:val="19"/>
          <w:szCs w:val="19"/>
          <w:lang w:val="el-GR"/>
        </w:rPr>
      </w:pPr>
    </w:p>
    <w:p w:rsidR="004D5E90" w:rsidRPr="00643128" w:rsidRDefault="004D5E90">
      <w:pPr>
        <w:autoSpaceDE w:val="0"/>
        <w:autoSpaceDN w:val="0"/>
        <w:adjustRightInd w:val="0"/>
        <w:rPr>
          <w:sz w:val="19"/>
          <w:szCs w:val="19"/>
          <w:lang w:val="el-GR"/>
        </w:rPr>
      </w:pPr>
    </w:p>
    <w:p w:rsidR="004D5E90" w:rsidRPr="008948C1" w:rsidRDefault="004D5E90">
      <w:pPr>
        <w:autoSpaceDE w:val="0"/>
        <w:autoSpaceDN w:val="0"/>
        <w:adjustRightInd w:val="0"/>
        <w:rPr>
          <w:color w:val="FFFF00"/>
          <w:sz w:val="19"/>
          <w:szCs w:val="19"/>
          <w:lang w:val="el-GR"/>
        </w:rPr>
      </w:pPr>
    </w:p>
    <w:p w:rsidR="004D5E90" w:rsidRDefault="004D5E90">
      <w:pPr>
        <w:autoSpaceDE w:val="0"/>
        <w:autoSpaceDN w:val="0"/>
        <w:adjustRightInd w:val="0"/>
        <w:rPr>
          <w:sz w:val="19"/>
          <w:szCs w:val="19"/>
          <w:lang w:val="el-GR"/>
        </w:rPr>
      </w:pPr>
    </w:p>
    <w:p w:rsidR="004D5E90" w:rsidRDefault="004D5E90">
      <w:pPr>
        <w:autoSpaceDE w:val="0"/>
        <w:autoSpaceDN w:val="0"/>
        <w:adjustRightInd w:val="0"/>
        <w:rPr>
          <w:sz w:val="19"/>
          <w:szCs w:val="19"/>
          <w:lang w:val="el-GR"/>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Pr="008C0621"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eastAsia="en-US"/>
        </w:rPr>
      </w:pPr>
    </w:p>
    <w:p w:rsidR="004D5E90"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Default="004D5E90" w:rsidP="00AF764F">
      <w:pPr>
        <w:pStyle w:val="1"/>
        <w:rPr>
          <w:lang w:val="el-GR"/>
        </w:rPr>
      </w:pPr>
      <w:bookmarkStart w:id="18" w:name="_Toc128477806"/>
    </w:p>
    <w:p w:rsidR="004D5E90" w:rsidRPr="0092153A" w:rsidRDefault="004D5E90" w:rsidP="00AF764F">
      <w:pPr>
        <w:pStyle w:val="1"/>
        <w:rPr>
          <w:lang w:val="el-GR"/>
        </w:rPr>
      </w:pPr>
      <w:bookmarkStart w:id="19" w:name="_Toc388528823"/>
      <w:r w:rsidRPr="0092153A">
        <w:rPr>
          <w:lang w:val="el-GR"/>
        </w:rPr>
        <w:t>Κατάσταση ταμειακών ροών</w:t>
      </w:r>
      <w:bookmarkEnd w:id="18"/>
      <w:bookmarkEnd w:id="19"/>
    </w:p>
    <w:p w:rsidR="004D5E90" w:rsidRPr="0092153A" w:rsidRDefault="004D5E90">
      <w:pPr>
        <w:rPr>
          <w:b/>
          <w:lang w:val="el-GR"/>
        </w:rPr>
      </w:pPr>
      <w:r w:rsidRPr="0092153A">
        <w:rPr>
          <w:b/>
          <w:lang w:val="el-GR"/>
        </w:rPr>
        <w:t xml:space="preserve">Για τη χρήση που έληξε 24 Οκτωβρίου 2013 </w:t>
      </w:r>
    </w:p>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tbl>
      <w:tblPr>
        <w:tblW w:w="8691" w:type="dxa"/>
        <w:tblInd w:w="108" w:type="dxa"/>
        <w:tblLook w:val="0000" w:firstRow="0" w:lastRow="0" w:firstColumn="0" w:lastColumn="0" w:noHBand="0" w:noVBand="0"/>
      </w:tblPr>
      <w:tblGrid>
        <w:gridCol w:w="4962"/>
        <w:gridCol w:w="1454"/>
        <w:gridCol w:w="327"/>
        <w:gridCol w:w="1374"/>
        <w:gridCol w:w="574"/>
      </w:tblGrid>
      <w:tr w:rsidR="004D5E90" w:rsidRPr="0092153A">
        <w:trPr>
          <w:trHeight w:val="284"/>
        </w:trPr>
        <w:tc>
          <w:tcPr>
            <w:tcW w:w="4962" w:type="dxa"/>
            <w:tcBorders>
              <w:left w:val="nil"/>
              <w:bottom w:val="nil"/>
              <w:right w:val="nil"/>
            </w:tcBorders>
            <w:noWrap/>
            <w:vAlign w:val="center"/>
          </w:tcPr>
          <w:p w:rsidR="004D5E90" w:rsidRPr="0092153A" w:rsidRDefault="004D5E90">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i/>
                <w:sz w:val="18"/>
                <w:szCs w:val="18"/>
                <w:lang w:val="el-GR"/>
              </w:rPr>
            </w:pPr>
            <w:r w:rsidRPr="0092153A">
              <w:rPr>
                <w:i/>
                <w:sz w:val="18"/>
                <w:szCs w:val="18"/>
                <w:lang w:val="el-GR"/>
              </w:rPr>
              <w:t>Ποσά σε χιλιάδες Ευρώ</w:t>
            </w:r>
          </w:p>
        </w:tc>
        <w:tc>
          <w:tcPr>
            <w:tcW w:w="145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center"/>
              <w:rPr>
                <w:b/>
                <w:szCs w:val="22"/>
                <w:lang w:val="el-GR"/>
              </w:rPr>
            </w:pPr>
          </w:p>
        </w:tc>
        <w:tc>
          <w:tcPr>
            <w:tcW w:w="327"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s>
              <w:jc w:val="center"/>
              <w:rPr>
                <w:sz w:val="20"/>
                <w:lang w:val="el-GR"/>
              </w:rPr>
            </w:pPr>
          </w:p>
        </w:tc>
        <w:tc>
          <w:tcPr>
            <w:tcW w:w="1374" w:type="dxa"/>
            <w:tcBorders>
              <w:left w:val="nil"/>
              <w:right w:val="nil"/>
            </w:tcBorders>
            <w:noWrap/>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s>
              <w:jc w:val="center"/>
              <w:rPr>
                <w:b/>
                <w:szCs w:val="22"/>
                <w:lang w:val="el-GR"/>
              </w:rPr>
            </w:pPr>
          </w:p>
        </w:tc>
        <w:tc>
          <w:tcPr>
            <w:tcW w:w="574" w:type="dxa"/>
            <w:tcBorders>
              <w:top w:val="nil"/>
              <w:left w:val="nil"/>
              <w:right w:val="nil"/>
            </w:tcBorders>
            <w:vAlign w:val="center"/>
          </w:tcPr>
          <w:p w:rsidR="004D5E90" w:rsidRPr="0092153A" w:rsidRDefault="004D5E90">
            <w:pPr>
              <w:jc w:val="center"/>
              <w:rPr>
                <w:szCs w:val="22"/>
                <w:lang w:val="el-GR"/>
              </w:rPr>
            </w:pPr>
          </w:p>
        </w:tc>
      </w:tr>
      <w:tr w:rsidR="004D5E90" w:rsidRPr="0092153A">
        <w:trPr>
          <w:trHeight w:val="284"/>
        </w:trPr>
        <w:tc>
          <w:tcPr>
            <w:tcW w:w="4962" w:type="dxa"/>
            <w:tcBorders>
              <w:left w:val="nil"/>
              <w:bottom w:val="nil"/>
              <w:right w:val="nil"/>
            </w:tcBorders>
            <w:noWrap/>
            <w:vAlign w:val="center"/>
          </w:tcPr>
          <w:p w:rsidR="004D5E90" w:rsidRPr="0092153A" w:rsidRDefault="004D5E90">
            <w:pPr>
              <w:tabs>
                <w:tab w:val="clear" w:pos="454"/>
                <w:tab w:val="clear" w:pos="680"/>
                <w:tab w:val="clear" w:pos="907"/>
                <w:tab w:val="clear" w:pos="1644"/>
                <w:tab w:val="clear" w:pos="1871"/>
                <w:tab w:val="clear" w:pos="2580"/>
                <w:tab w:val="clear" w:pos="2807"/>
                <w:tab w:val="clear" w:pos="3515"/>
                <w:tab w:val="clear" w:pos="4451"/>
                <w:tab w:val="clear" w:pos="4678"/>
                <w:tab w:val="clear" w:pos="5387"/>
                <w:tab w:val="clear" w:pos="5613"/>
                <w:tab w:val="clear" w:pos="6322"/>
                <w:tab w:val="clear" w:pos="6549"/>
              </w:tabs>
              <w:rPr>
                <w:szCs w:val="22"/>
                <w:lang w:val="el-GR"/>
              </w:rPr>
            </w:pPr>
          </w:p>
        </w:tc>
        <w:tc>
          <w:tcPr>
            <w:tcW w:w="1454" w:type="dxa"/>
            <w:tcBorders>
              <w:left w:val="nil"/>
              <w:bottom w:val="single" w:sz="4" w:space="0" w:color="auto"/>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lang w:val="el-GR"/>
              </w:rPr>
            </w:pPr>
            <w:r w:rsidRPr="0092153A">
              <w:rPr>
                <w:b/>
                <w:szCs w:val="22"/>
                <w:lang w:val="el-GR"/>
              </w:rPr>
              <w:t>24/10/</w:t>
            </w:r>
            <w:r w:rsidRPr="0092153A">
              <w:rPr>
                <w:b/>
                <w:szCs w:val="22"/>
              </w:rPr>
              <w:t>201</w:t>
            </w:r>
            <w:r w:rsidRPr="0092153A">
              <w:rPr>
                <w:b/>
                <w:szCs w:val="22"/>
                <w:lang w:val="el-GR"/>
              </w:rPr>
              <w:t>3</w:t>
            </w:r>
          </w:p>
        </w:tc>
        <w:tc>
          <w:tcPr>
            <w:tcW w:w="327"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s>
              <w:jc w:val="right"/>
              <w:rPr>
                <w:sz w:val="20"/>
                <w:lang w:val="el-GR"/>
              </w:rPr>
            </w:pPr>
          </w:p>
        </w:tc>
        <w:tc>
          <w:tcPr>
            <w:tcW w:w="1374" w:type="dxa"/>
            <w:tcBorders>
              <w:left w:val="nil"/>
              <w:bottom w:val="single" w:sz="4" w:space="0" w:color="auto"/>
              <w:right w:val="nil"/>
            </w:tcBorders>
            <w:noWrap/>
            <w:vAlign w:val="center"/>
          </w:tcPr>
          <w:p w:rsidR="004D5E90" w:rsidRPr="00BD344A" w:rsidRDefault="004D5E90" w:rsidP="00A41BC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b/>
                <w:szCs w:val="22"/>
                <w:lang w:val="el-GR"/>
              </w:rPr>
            </w:pPr>
            <w:r>
              <w:rPr>
                <w:b/>
                <w:szCs w:val="22"/>
                <w:lang w:val="el-GR"/>
              </w:rPr>
              <w:t>31/12/</w:t>
            </w:r>
            <w:r w:rsidRPr="0092153A">
              <w:rPr>
                <w:b/>
                <w:szCs w:val="22"/>
              </w:rPr>
              <w:t>201</w:t>
            </w:r>
            <w:r>
              <w:rPr>
                <w:b/>
                <w:szCs w:val="22"/>
                <w:lang w:val="el-GR"/>
              </w:rPr>
              <w:t>2</w:t>
            </w:r>
          </w:p>
        </w:tc>
        <w:tc>
          <w:tcPr>
            <w:tcW w:w="574" w:type="dxa"/>
            <w:tcBorders>
              <w:top w:val="nil"/>
              <w:left w:val="nil"/>
              <w:right w:val="nil"/>
            </w:tcBorders>
            <w:vAlign w:val="center"/>
          </w:tcPr>
          <w:p w:rsidR="004D5E90" w:rsidRPr="0092153A" w:rsidRDefault="004D5E90">
            <w:pPr>
              <w:jc w:val="center"/>
              <w:rPr>
                <w:szCs w:val="22"/>
                <w:lang w:val="el-GR"/>
              </w:rPr>
            </w:pPr>
          </w:p>
        </w:tc>
      </w:tr>
      <w:tr w:rsidR="004D5E90" w:rsidRPr="0092153A">
        <w:trPr>
          <w:trHeight w:val="284"/>
        </w:trPr>
        <w:tc>
          <w:tcPr>
            <w:tcW w:w="4962" w:type="dxa"/>
            <w:tcBorders>
              <w:top w:val="nil"/>
              <w:left w:val="nil"/>
              <w:bottom w:val="nil"/>
              <w:right w:val="nil"/>
            </w:tcBorders>
            <w:noWrap/>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b/>
                <w:szCs w:val="22"/>
                <w:lang w:val="el-GR"/>
              </w:rPr>
            </w:pPr>
          </w:p>
        </w:tc>
        <w:tc>
          <w:tcPr>
            <w:tcW w:w="1454" w:type="dxa"/>
            <w:tcBorders>
              <w:top w:val="single" w:sz="4" w:space="0" w:color="auto"/>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327" w:type="dxa"/>
            <w:tcBorders>
              <w:left w:val="nil"/>
              <w:bottom w:val="nil"/>
              <w:right w:val="nil"/>
            </w:tcBorders>
            <w:vAlign w:val="center"/>
          </w:tcPr>
          <w:p w:rsidR="004D5E90" w:rsidRPr="0092153A" w:rsidRDefault="004D5E90">
            <w:pPr>
              <w:jc w:val="right"/>
              <w:rPr>
                <w:sz w:val="20"/>
                <w:lang w:val="el-GR"/>
              </w:rPr>
            </w:pPr>
          </w:p>
        </w:tc>
        <w:tc>
          <w:tcPr>
            <w:tcW w:w="1374" w:type="dxa"/>
            <w:tcBorders>
              <w:top w:val="single" w:sz="4" w:space="0" w:color="auto"/>
              <w:left w:val="nil"/>
              <w:bottom w:val="nil"/>
              <w:right w:val="nil"/>
            </w:tcBorders>
            <w:noWrap/>
            <w:vAlign w:val="center"/>
          </w:tcPr>
          <w:p w:rsidR="004D5E90" w:rsidRPr="0092153A"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s>
              <w:jc w:val="right"/>
              <w:rPr>
                <w:szCs w:val="22"/>
                <w:lang w:val="el-GR"/>
              </w:rPr>
            </w:pPr>
          </w:p>
        </w:tc>
        <w:tc>
          <w:tcPr>
            <w:tcW w:w="574" w:type="dxa"/>
            <w:tcBorders>
              <w:top w:val="nil"/>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s>
              <w:jc w:val="right"/>
              <w:rPr>
                <w:szCs w:val="22"/>
                <w:lang w:val="el-GR"/>
              </w:rPr>
            </w:pPr>
          </w:p>
        </w:tc>
      </w:tr>
      <w:tr w:rsidR="004D5E90" w:rsidRPr="00962739" w:rsidTr="00726059">
        <w:trPr>
          <w:trHeight w:val="361"/>
        </w:trPr>
        <w:tc>
          <w:tcPr>
            <w:tcW w:w="4962" w:type="dxa"/>
            <w:tcBorders>
              <w:top w:val="nil"/>
              <w:left w:val="nil"/>
              <w:right w:val="nil"/>
            </w:tcBorders>
            <w:noWrap/>
            <w:vAlign w:val="center"/>
          </w:tcPr>
          <w:p w:rsidR="004D5E90" w:rsidRPr="0092153A" w:rsidRDefault="004D5E90">
            <w:pPr>
              <w:pStyle w:val="AAheadingwocontents"/>
              <w:spacing w:line="240" w:lineRule="atLeast"/>
              <w:rPr>
                <w:bCs/>
                <w:szCs w:val="22"/>
                <w:lang w:val="el-GR"/>
              </w:rPr>
            </w:pPr>
            <w:r w:rsidRPr="0092153A">
              <w:rPr>
                <w:bCs/>
                <w:szCs w:val="22"/>
                <w:lang w:val="el-GR"/>
              </w:rPr>
              <w:t>Ταµειακές ροές από λειτουργικές δραστηριότητες</w:t>
            </w:r>
          </w:p>
        </w:tc>
        <w:tc>
          <w:tcPr>
            <w:tcW w:w="145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327"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 w:val="20"/>
                <w:lang w:val="el-GR"/>
              </w:rPr>
            </w:pPr>
          </w:p>
        </w:tc>
        <w:tc>
          <w:tcPr>
            <w:tcW w:w="1374" w:type="dxa"/>
            <w:tcBorders>
              <w:top w:val="nil"/>
              <w:left w:val="nil"/>
              <w:right w:val="nil"/>
            </w:tcBorders>
            <w:noWrap/>
            <w:vAlign w:val="center"/>
          </w:tcPr>
          <w:p w:rsidR="004D5E90" w:rsidRPr="0092153A" w:rsidRDefault="004D5E90" w:rsidP="005D310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c>
          <w:tcPr>
            <w:tcW w:w="57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top w:val="nil"/>
              <w:left w:val="nil"/>
              <w:bottom w:val="nil"/>
              <w:right w:val="nil"/>
            </w:tcBorders>
            <w:noWrap/>
            <w:vAlign w:val="center"/>
          </w:tcPr>
          <w:p w:rsidR="004D5E90" w:rsidRPr="0092153A" w:rsidRDefault="004D5E90">
            <w:pPr>
              <w:pStyle w:val="a5"/>
              <w:tabs>
                <w:tab w:val="clear" w:pos="4536"/>
                <w:tab w:val="clear" w:pos="9072"/>
              </w:tabs>
              <w:rPr>
                <w:szCs w:val="22"/>
                <w:lang w:val="el-GR"/>
              </w:rPr>
            </w:pPr>
            <w:r w:rsidRPr="0092153A">
              <w:rPr>
                <w:szCs w:val="22"/>
                <w:lang w:val="el-GR"/>
              </w:rPr>
              <w:t>Ζημίες χρήσεως προ φόρων</w:t>
            </w:r>
          </w:p>
        </w:tc>
        <w:tc>
          <w:tcPr>
            <w:tcW w:w="1454" w:type="dxa"/>
            <w:tcBorders>
              <w:top w:val="nil"/>
              <w:left w:val="nil"/>
              <w:bottom w:val="single" w:sz="4" w:space="0" w:color="auto"/>
              <w:right w:val="nil"/>
            </w:tcBorders>
            <w:vAlign w:val="bottom"/>
          </w:tcPr>
          <w:p w:rsidR="004D5E90" w:rsidRPr="0092153A" w:rsidRDefault="004D5E90">
            <w:pPr>
              <w:jc w:val="right"/>
              <w:rPr>
                <w:szCs w:val="22"/>
                <w:lang w:val="el-GR"/>
              </w:rPr>
            </w:pPr>
            <w:r w:rsidRPr="0092153A">
              <w:rPr>
                <w:szCs w:val="22"/>
              </w:rPr>
              <w:t>(</w:t>
            </w:r>
            <w:r>
              <w:rPr>
                <w:szCs w:val="22"/>
                <w:lang w:val="el-GR"/>
              </w:rPr>
              <w:t>28.3</w:t>
            </w:r>
            <w:r w:rsidRPr="0092153A">
              <w:rPr>
                <w:szCs w:val="22"/>
                <w:lang w:val="el-GR"/>
              </w:rPr>
              <w:t>9</w:t>
            </w:r>
            <w:r>
              <w:rPr>
                <w:szCs w:val="22"/>
                <w:lang w:val="el-GR"/>
              </w:rPr>
              <w:t>8</w:t>
            </w:r>
            <w:r w:rsidRPr="0092153A">
              <w:rPr>
                <w:szCs w:val="22"/>
                <w:lang w:val="el-GR"/>
              </w:rPr>
              <w:t>)</w:t>
            </w:r>
          </w:p>
        </w:tc>
        <w:tc>
          <w:tcPr>
            <w:tcW w:w="327" w:type="dxa"/>
            <w:tcBorders>
              <w:top w:val="nil"/>
              <w:left w:val="nil"/>
              <w:bottom w:val="nil"/>
              <w:right w:val="nil"/>
            </w:tcBorders>
            <w:vAlign w:val="bottom"/>
          </w:tcPr>
          <w:p w:rsidR="004D5E90" w:rsidRPr="0092153A" w:rsidRDefault="004D5E90">
            <w:pPr>
              <w:jc w:val="right"/>
              <w:rPr>
                <w:szCs w:val="22"/>
                <w:lang w:val="el-GR"/>
              </w:rPr>
            </w:pPr>
          </w:p>
        </w:tc>
        <w:tc>
          <w:tcPr>
            <w:tcW w:w="1374" w:type="dxa"/>
            <w:tcBorders>
              <w:top w:val="nil"/>
              <w:left w:val="nil"/>
              <w:bottom w:val="single" w:sz="4" w:space="0" w:color="auto"/>
              <w:right w:val="nil"/>
            </w:tcBorders>
            <w:noWrap/>
            <w:vAlign w:val="bottom"/>
          </w:tcPr>
          <w:p w:rsidR="004D5E90" w:rsidRPr="0092153A" w:rsidRDefault="004D5E90" w:rsidP="005D310A">
            <w:pPr>
              <w:jc w:val="right"/>
              <w:rPr>
                <w:szCs w:val="22"/>
              </w:rPr>
            </w:pPr>
            <w:r w:rsidRPr="0092153A">
              <w:rPr>
                <w:szCs w:val="22"/>
              </w:rPr>
              <w:t>(</w:t>
            </w:r>
            <w:r w:rsidRPr="0092153A">
              <w:rPr>
                <w:szCs w:val="22"/>
                <w:lang w:val="el-GR"/>
              </w:rPr>
              <w:t>65.450</w:t>
            </w:r>
            <w:r w:rsidRPr="0092153A">
              <w:rPr>
                <w:szCs w:val="22"/>
              </w:rPr>
              <w:t>)</w:t>
            </w:r>
          </w:p>
        </w:tc>
        <w:tc>
          <w:tcPr>
            <w:tcW w:w="574" w:type="dxa"/>
            <w:tcBorders>
              <w:top w:val="nil"/>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top w:val="nil"/>
              <w:left w:val="nil"/>
              <w:bottom w:val="nil"/>
              <w:right w:val="nil"/>
            </w:tcBorders>
            <w:noWrap/>
            <w:vAlign w:val="center"/>
          </w:tcPr>
          <w:p w:rsidR="004D5E90" w:rsidRPr="0092153A" w:rsidRDefault="004D5E90">
            <w:pPr>
              <w:pStyle w:val="a5"/>
              <w:tabs>
                <w:tab w:val="clear" w:pos="4536"/>
                <w:tab w:val="clear" w:pos="9072"/>
              </w:tabs>
              <w:rPr>
                <w:b/>
                <w:szCs w:val="22"/>
                <w:lang w:val="el-GR"/>
              </w:rPr>
            </w:pPr>
            <w:r w:rsidRPr="0092153A">
              <w:rPr>
                <w:b/>
                <w:szCs w:val="22"/>
                <w:lang w:val="el-GR"/>
              </w:rPr>
              <w:t>Προσαρμογές για:</w:t>
            </w:r>
          </w:p>
        </w:tc>
        <w:tc>
          <w:tcPr>
            <w:tcW w:w="1454" w:type="dxa"/>
            <w:tcBorders>
              <w:top w:val="single" w:sz="4" w:space="0" w:color="auto"/>
              <w:left w:val="nil"/>
              <w:right w:val="nil"/>
            </w:tcBorders>
            <w:vAlign w:val="bottom"/>
          </w:tcPr>
          <w:p w:rsidR="004D5E90" w:rsidRPr="0092153A" w:rsidRDefault="004D5E90">
            <w:pPr>
              <w:jc w:val="right"/>
              <w:rPr>
                <w:szCs w:val="22"/>
                <w:lang w:val="el-GR"/>
              </w:rPr>
            </w:pPr>
          </w:p>
        </w:tc>
        <w:tc>
          <w:tcPr>
            <w:tcW w:w="327" w:type="dxa"/>
            <w:tcBorders>
              <w:top w:val="nil"/>
              <w:left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right w:val="nil"/>
            </w:tcBorders>
            <w:noWrap/>
            <w:vAlign w:val="bottom"/>
          </w:tcPr>
          <w:p w:rsidR="004D5E90" w:rsidRPr="0092153A" w:rsidRDefault="004D5E90" w:rsidP="005D310A">
            <w:pPr>
              <w:jc w:val="right"/>
              <w:rPr>
                <w:szCs w:val="22"/>
                <w:lang w:val="el-GR"/>
              </w:rPr>
            </w:pPr>
          </w:p>
        </w:tc>
        <w:tc>
          <w:tcPr>
            <w:tcW w:w="574" w:type="dxa"/>
            <w:tcBorders>
              <w:top w:val="nil"/>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rsidP="00025BB4">
            <w:pPr>
              <w:rPr>
                <w:szCs w:val="22"/>
              </w:rPr>
            </w:pPr>
            <w:r w:rsidRPr="0092153A">
              <w:rPr>
                <w:szCs w:val="22"/>
                <w:lang w:val="el-GR"/>
              </w:rPr>
              <w:t xml:space="preserve">Αποσβέσεις </w:t>
            </w:r>
          </w:p>
        </w:tc>
        <w:tc>
          <w:tcPr>
            <w:tcW w:w="1454" w:type="dxa"/>
            <w:tcBorders>
              <w:left w:val="nil"/>
              <w:right w:val="nil"/>
            </w:tcBorders>
            <w:vAlign w:val="bottom"/>
          </w:tcPr>
          <w:p w:rsidR="004D5E90" w:rsidRPr="0092153A" w:rsidRDefault="004D5E90" w:rsidP="00025BB4">
            <w:pPr>
              <w:jc w:val="right"/>
              <w:rPr>
                <w:szCs w:val="22"/>
                <w:lang w:val="el-GR"/>
              </w:rPr>
            </w:pPr>
            <w:r w:rsidRPr="0092153A">
              <w:rPr>
                <w:szCs w:val="22"/>
                <w:lang w:val="el-GR"/>
              </w:rPr>
              <w:t xml:space="preserve">   1.632</w:t>
            </w:r>
          </w:p>
        </w:tc>
        <w:tc>
          <w:tcPr>
            <w:tcW w:w="327" w:type="dxa"/>
            <w:tcBorders>
              <w:left w:val="nil"/>
              <w:right w:val="nil"/>
            </w:tcBorders>
            <w:vAlign w:val="bottom"/>
          </w:tcPr>
          <w:p w:rsidR="004D5E90" w:rsidRPr="0092153A" w:rsidRDefault="004D5E90" w:rsidP="00025BB4">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lang w:val="el-GR"/>
              </w:rPr>
            </w:pPr>
            <w:r w:rsidRPr="0092153A">
              <w:rPr>
                <w:szCs w:val="22"/>
                <w:lang w:val="el-GR"/>
              </w:rPr>
              <w:t xml:space="preserve">   2.605</w:t>
            </w: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pPr>
              <w:pStyle w:val="a5"/>
              <w:tabs>
                <w:tab w:val="clear" w:pos="4536"/>
                <w:tab w:val="clear" w:pos="9072"/>
              </w:tabs>
              <w:rPr>
                <w:szCs w:val="22"/>
                <w:lang w:val="el-GR"/>
              </w:rPr>
            </w:pPr>
            <w:r w:rsidRPr="0092153A">
              <w:rPr>
                <w:szCs w:val="22"/>
                <w:lang w:val="el-GR"/>
              </w:rPr>
              <w:t>Απομείωση επενδυτικών ακινήτων</w:t>
            </w:r>
          </w:p>
        </w:tc>
        <w:tc>
          <w:tcPr>
            <w:tcW w:w="1454" w:type="dxa"/>
            <w:tcBorders>
              <w:left w:val="nil"/>
              <w:right w:val="nil"/>
            </w:tcBorders>
            <w:vAlign w:val="bottom"/>
          </w:tcPr>
          <w:p w:rsidR="004D5E90" w:rsidRPr="0092153A" w:rsidRDefault="004D5E90">
            <w:pPr>
              <w:jc w:val="right"/>
              <w:rPr>
                <w:szCs w:val="22"/>
                <w:lang w:val="el-GR"/>
              </w:rPr>
            </w:pPr>
            <w:r w:rsidRPr="0092153A">
              <w:rPr>
                <w:szCs w:val="22"/>
                <w:lang w:val="el-GR"/>
              </w:rPr>
              <w:t>8.132</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lang w:val="el-GR"/>
              </w:rPr>
            </w:pPr>
            <w:r w:rsidRPr="0092153A">
              <w:rPr>
                <w:szCs w:val="22"/>
                <w:lang w:val="el-GR"/>
              </w:rPr>
              <w:t>20.309</w:t>
            </w: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rsidP="00816D0D">
            <w:pPr>
              <w:rPr>
                <w:szCs w:val="22"/>
                <w:lang w:val="el-GR"/>
              </w:rPr>
            </w:pPr>
            <w:r w:rsidRPr="0092153A">
              <w:rPr>
                <w:szCs w:val="22"/>
                <w:lang w:val="el-GR"/>
              </w:rPr>
              <w:t>Προβλέψεις</w:t>
            </w:r>
          </w:p>
        </w:tc>
        <w:tc>
          <w:tcPr>
            <w:tcW w:w="1454" w:type="dxa"/>
            <w:tcBorders>
              <w:left w:val="nil"/>
              <w:right w:val="nil"/>
            </w:tcBorders>
            <w:vAlign w:val="bottom"/>
          </w:tcPr>
          <w:p w:rsidR="004D5E90" w:rsidRPr="0092153A" w:rsidRDefault="004D5E90" w:rsidP="00BD344A">
            <w:pPr>
              <w:jc w:val="right"/>
              <w:rPr>
                <w:szCs w:val="22"/>
                <w:lang w:val="el-GR"/>
              </w:rPr>
            </w:pPr>
            <w:r w:rsidRPr="0092153A">
              <w:rPr>
                <w:szCs w:val="22"/>
                <w:lang w:val="el-GR"/>
              </w:rPr>
              <w:t>2</w:t>
            </w:r>
            <w:r>
              <w:rPr>
                <w:szCs w:val="22"/>
                <w:lang w:val="el-GR"/>
              </w:rPr>
              <w:t>1</w:t>
            </w:r>
            <w:r w:rsidRPr="0092153A">
              <w:rPr>
                <w:szCs w:val="22"/>
                <w:lang w:val="el-GR"/>
              </w:rPr>
              <w:t>.</w:t>
            </w:r>
            <w:r>
              <w:rPr>
                <w:szCs w:val="22"/>
                <w:lang w:val="el-GR"/>
              </w:rPr>
              <w:t>129</w:t>
            </w:r>
          </w:p>
        </w:tc>
        <w:tc>
          <w:tcPr>
            <w:tcW w:w="327" w:type="dxa"/>
            <w:tcBorders>
              <w:left w:val="nil"/>
              <w:right w:val="nil"/>
            </w:tcBorders>
            <w:vAlign w:val="bottom"/>
          </w:tcPr>
          <w:p w:rsidR="004D5E90" w:rsidRPr="0092153A" w:rsidRDefault="004D5E90" w:rsidP="00816D0D">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lang w:val="el-GR"/>
              </w:rPr>
            </w:pPr>
            <w:r w:rsidRPr="0092153A">
              <w:rPr>
                <w:szCs w:val="22"/>
                <w:lang w:val="el-GR"/>
              </w:rPr>
              <w:t>37.040</w:t>
            </w: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pPr>
              <w:pStyle w:val="a5"/>
              <w:tabs>
                <w:tab w:val="clear" w:pos="4536"/>
                <w:tab w:val="clear" w:pos="9072"/>
              </w:tabs>
              <w:rPr>
                <w:szCs w:val="22"/>
                <w:lang w:val="el-GR"/>
              </w:rPr>
            </w:pPr>
            <w:r w:rsidRPr="0092153A">
              <w:rPr>
                <w:szCs w:val="22"/>
                <w:lang w:val="el-GR"/>
              </w:rPr>
              <w:t>Δεδουλευμένοι τόκοι έξοδά-έσοδα</w:t>
            </w:r>
          </w:p>
        </w:tc>
        <w:tc>
          <w:tcPr>
            <w:tcW w:w="1454" w:type="dxa"/>
            <w:tcBorders>
              <w:left w:val="nil"/>
              <w:right w:val="nil"/>
            </w:tcBorders>
            <w:vAlign w:val="bottom"/>
          </w:tcPr>
          <w:p w:rsidR="004D5E90" w:rsidRPr="0092153A" w:rsidRDefault="004D5E90">
            <w:pPr>
              <w:jc w:val="right"/>
              <w:rPr>
                <w:szCs w:val="22"/>
                <w:lang w:val="el-GR"/>
              </w:rPr>
            </w:pPr>
            <w:r>
              <w:rPr>
                <w:szCs w:val="22"/>
                <w:lang w:val="el-GR"/>
              </w:rPr>
              <w:t>418</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lang w:val="el-GR"/>
              </w:rPr>
            </w:pPr>
            <w:r w:rsidRPr="0092153A">
              <w:rPr>
                <w:szCs w:val="22"/>
                <w:lang w:val="el-GR"/>
              </w:rPr>
              <w:t>(208)</w:t>
            </w: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top w:val="nil"/>
              <w:left w:val="nil"/>
              <w:bottom w:val="nil"/>
              <w:right w:val="nil"/>
            </w:tcBorders>
            <w:noWrap/>
            <w:vAlign w:val="center"/>
          </w:tcPr>
          <w:p w:rsidR="004D5E90" w:rsidRPr="0092153A" w:rsidRDefault="004D5E90">
            <w:pPr>
              <w:rPr>
                <w:szCs w:val="22"/>
                <w:lang w:val="el-GR"/>
              </w:rPr>
            </w:pPr>
            <w:r w:rsidRPr="0092153A">
              <w:rPr>
                <w:szCs w:val="22"/>
                <w:lang w:val="el-GR"/>
              </w:rPr>
              <w:t>Συναλλαγματικές διαφορές</w:t>
            </w:r>
          </w:p>
        </w:tc>
        <w:tc>
          <w:tcPr>
            <w:tcW w:w="1454" w:type="dxa"/>
            <w:tcBorders>
              <w:left w:val="nil"/>
              <w:right w:val="nil"/>
            </w:tcBorders>
            <w:vAlign w:val="bottom"/>
          </w:tcPr>
          <w:p w:rsidR="004D5E90" w:rsidRPr="0092153A" w:rsidRDefault="004D5E90">
            <w:pPr>
              <w:jc w:val="right"/>
              <w:rPr>
                <w:szCs w:val="22"/>
              </w:rPr>
            </w:pPr>
            <w:r w:rsidRPr="0092153A">
              <w:rPr>
                <w:szCs w:val="22"/>
              </w:rPr>
              <w:t>(</w:t>
            </w:r>
            <w:r w:rsidRPr="0092153A">
              <w:rPr>
                <w:szCs w:val="22"/>
                <w:lang w:val="el-GR"/>
              </w:rPr>
              <w:t>936</w:t>
            </w:r>
            <w:r w:rsidRPr="0092153A">
              <w:rPr>
                <w:szCs w:val="22"/>
              </w:rPr>
              <w:t>)</w:t>
            </w:r>
          </w:p>
        </w:tc>
        <w:tc>
          <w:tcPr>
            <w:tcW w:w="327" w:type="dxa"/>
            <w:tcBorders>
              <w:top w:val="nil"/>
              <w:left w:val="nil"/>
              <w:right w:val="nil"/>
            </w:tcBorders>
            <w:vAlign w:val="bottom"/>
          </w:tcPr>
          <w:p w:rsidR="004D5E90" w:rsidRPr="0092153A" w:rsidRDefault="004D5E90">
            <w:pPr>
              <w:jc w:val="right"/>
              <w:rPr>
                <w:szCs w:val="22"/>
                <w:lang w:val="el-GR"/>
              </w:rPr>
            </w:pPr>
          </w:p>
        </w:tc>
        <w:tc>
          <w:tcPr>
            <w:tcW w:w="1374" w:type="dxa"/>
            <w:tcBorders>
              <w:top w:val="nil"/>
              <w:left w:val="nil"/>
              <w:right w:val="nil"/>
            </w:tcBorders>
            <w:noWrap/>
            <w:vAlign w:val="bottom"/>
          </w:tcPr>
          <w:p w:rsidR="004D5E90" w:rsidRPr="0092153A" w:rsidRDefault="004D5E90" w:rsidP="005D310A">
            <w:pPr>
              <w:jc w:val="right"/>
              <w:rPr>
                <w:szCs w:val="22"/>
              </w:rPr>
            </w:pPr>
            <w:r w:rsidRPr="0092153A">
              <w:rPr>
                <w:szCs w:val="22"/>
              </w:rPr>
              <w:t>(</w:t>
            </w:r>
            <w:r w:rsidRPr="0092153A">
              <w:rPr>
                <w:szCs w:val="22"/>
                <w:lang w:val="el-GR"/>
              </w:rPr>
              <w:t>601</w:t>
            </w:r>
            <w:r w:rsidRPr="0092153A">
              <w:rPr>
                <w:szCs w:val="22"/>
              </w:rPr>
              <w:t>)</w:t>
            </w:r>
          </w:p>
        </w:tc>
        <w:tc>
          <w:tcPr>
            <w:tcW w:w="57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top w:val="nil"/>
              <w:left w:val="nil"/>
              <w:right w:val="nil"/>
            </w:tcBorders>
            <w:noWrap/>
            <w:vAlign w:val="center"/>
          </w:tcPr>
          <w:p w:rsidR="004D5E90" w:rsidRPr="0092153A" w:rsidRDefault="004D5E90">
            <w:pPr>
              <w:rPr>
                <w:b/>
                <w:bCs/>
                <w:szCs w:val="22"/>
                <w:lang w:val="el-GR"/>
              </w:rPr>
            </w:pPr>
            <w:r w:rsidRPr="0092153A">
              <w:rPr>
                <w:b/>
                <w:bCs/>
                <w:szCs w:val="22"/>
                <w:lang w:val="el-GR"/>
              </w:rPr>
              <w:t>Λειτουργικά κέρδη / (ζημιές) προ μεταβολών κεφαλαίου κινήσεως</w:t>
            </w:r>
          </w:p>
        </w:tc>
        <w:tc>
          <w:tcPr>
            <w:tcW w:w="1454" w:type="dxa"/>
            <w:tcBorders>
              <w:top w:val="single" w:sz="4" w:space="0" w:color="auto"/>
              <w:left w:val="nil"/>
              <w:bottom w:val="single" w:sz="4" w:space="0" w:color="auto"/>
              <w:right w:val="nil"/>
            </w:tcBorders>
            <w:vAlign w:val="bottom"/>
          </w:tcPr>
          <w:p w:rsidR="004D5E90" w:rsidRPr="0092153A" w:rsidRDefault="004D5E90">
            <w:pPr>
              <w:jc w:val="right"/>
              <w:rPr>
                <w:b/>
                <w:bCs/>
                <w:szCs w:val="22"/>
                <w:lang w:val="el-GR"/>
              </w:rPr>
            </w:pPr>
            <w:r>
              <w:rPr>
                <w:b/>
                <w:bCs/>
                <w:szCs w:val="22"/>
                <w:lang w:val="el-GR"/>
              </w:rPr>
              <w:t>1.979</w:t>
            </w:r>
          </w:p>
        </w:tc>
        <w:tc>
          <w:tcPr>
            <w:tcW w:w="327" w:type="dxa"/>
            <w:tcBorders>
              <w:top w:val="nil"/>
              <w:left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bottom w:val="single" w:sz="4" w:space="0" w:color="auto"/>
              <w:right w:val="nil"/>
            </w:tcBorders>
            <w:noWrap/>
            <w:vAlign w:val="bottom"/>
          </w:tcPr>
          <w:p w:rsidR="004D5E90" w:rsidRPr="0092153A" w:rsidRDefault="004D5E90" w:rsidP="005D310A">
            <w:pPr>
              <w:jc w:val="right"/>
              <w:rPr>
                <w:b/>
                <w:bCs/>
                <w:szCs w:val="22"/>
                <w:lang w:val="el-GR"/>
              </w:rPr>
            </w:pPr>
            <w:r w:rsidRPr="0092153A">
              <w:rPr>
                <w:b/>
                <w:bCs/>
                <w:szCs w:val="22"/>
                <w:lang w:val="el-GR"/>
              </w:rPr>
              <w:t>(6.305)</w:t>
            </w:r>
          </w:p>
        </w:tc>
        <w:tc>
          <w:tcPr>
            <w:tcW w:w="57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pPr>
              <w:rPr>
                <w:szCs w:val="22"/>
                <w:lang w:val="el-GR"/>
              </w:rPr>
            </w:pPr>
          </w:p>
        </w:tc>
        <w:tc>
          <w:tcPr>
            <w:tcW w:w="1454" w:type="dxa"/>
            <w:tcBorders>
              <w:top w:val="single" w:sz="4" w:space="0" w:color="auto"/>
              <w:left w:val="nil"/>
              <w:bottom w:val="nil"/>
              <w:right w:val="nil"/>
            </w:tcBorders>
            <w:vAlign w:val="bottom"/>
          </w:tcPr>
          <w:p w:rsidR="004D5E90" w:rsidRPr="0092153A" w:rsidRDefault="004D5E90">
            <w:pPr>
              <w:jc w:val="right"/>
              <w:rPr>
                <w:szCs w:val="22"/>
                <w:lang w:val="el-GR"/>
              </w:rPr>
            </w:pPr>
          </w:p>
        </w:tc>
        <w:tc>
          <w:tcPr>
            <w:tcW w:w="327" w:type="dxa"/>
            <w:tcBorders>
              <w:left w:val="nil"/>
              <w:bottom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bottom w:val="nil"/>
              <w:right w:val="nil"/>
            </w:tcBorders>
            <w:noWrap/>
            <w:vAlign w:val="bottom"/>
          </w:tcPr>
          <w:p w:rsidR="004D5E90" w:rsidRPr="0092153A" w:rsidRDefault="004D5E90" w:rsidP="005D310A">
            <w:pPr>
              <w:jc w:val="right"/>
              <w:rPr>
                <w:szCs w:val="22"/>
                <w:lang w:val="el-GR"/>
              </w:rPr>
            </w:pP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pPr>
              <w:rPr>
                <w:szCs w:val="22"/>
                <w:lang w:val="el-GR"/>
              </w:rPr>
            </w:pPr>
            <w:r w:rsidRPr="0092153A">
              <w:rPr>
                <w:szCs w:val="22"/>
                <w:lang w:val="el-GR"/>
              </w:rPr>
              <w:t>(Αύξηση) / Μείωση:</w:t>
            </w:r>
          </w:p>
        </w:tc>
        <w:tc>
          <w:tcPr>
            <w:tcW w:w="1454" w:type="dxa"/>
            <w:tcBorders>
              <w:left w:val="nil"/>
              <w:right w:val="nil"/>
            </w:tcBorders>
            <w:vAlign w:val="bottom"/>
          </w:tcPr>
          <w:p w:rsidR="004D5E90" w:rsidRPr="0092153A" w:rsidRDefault="004D5E90">
            <w:pPr>
              <w:jc w:val="right"/>
              <w:rPr>
                <w:szCs w:val="22"/>
                <w:lang w:val="el-GR"/>
              </w:rPr>
            </w:pPr>
          </w:p>
        </w:tc>
        <w:tc>
          <w:tcPr>
            <w:tcW w:w="327" w:type="dxa"/>
            <w:tcBorders>
              <w:left w:val="nil"/>
              <w:bottom w:val="nil"/>
              <w:right w:val="nil"/>
            </w:tcBorders>
            <w:vAlign w:val="bottom"/>
          </w:tcPr>
          <w:p w:rsidR="004D5E90" w:rsidRPr="0092153A" w:rsidRDefault="004D5E90">
            <w:pPr>
              <w:jc w:val="right"/>
              <w:rPr>
                <w:szCs w:val="22"/>
                <w:lang w:val="el-GR"/>
              </w:rPr>
            </w:pPr>
          </w:p>
        </w:tc>
        <w:tc>
          <w:tcPr>
            <w:tcW w:w="1374" w:type="dxa"/>
            <w:tcBorders>
              <w:left w:val="nil"/>
              <w:bottom w:val="nil"/>
              <w:right w:val="nil"/>
            </w:tcBorders>
            <w:noWrap/>
            <w:vAlign w:val="bottom"/>
          </w:tcPr>
          <w:p w:rsidR="004D5E90" w:rsidRPr="0092153A" w:rsidRDefault="004D5E90" w:rsidP="005D310A">
            <w:pPr>
              <w:jc w:val="right"/>
              <w:rPr>
                <w:szCs w:val="22"/>
                <w:lang w:val="el-GR"/>
              </w:rPr>
            </w:pP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top w:val="nil"/>
              <w:left w:val="nil"/>
              <w:bottom w:val="nil"/>
              <w:right w:val="nil"/>
            </w:tcBorders>
            <w:noWrap/>
            <w:vAlign w:val="center"/>
          </w:tcPr>
          <w:p w:rsidR="004D5E90" w:rsidRPr="0092153A" w:rsidRDefault="004D5E90">
            <w:pPr>
              <w:rPr>
                <w:szCs w:val="22"/>
                <w:lang w:val="el-GR"/>
              </w:rPr>
            </w:pPr>
            <w:r w:rsidRPr="0092153A">
              <w:rPr>
                <w:szCs w:val="22"/>
                <w:lang w:val="el-GR"/>
              </w:rPr>
              <w:t>Απαιτήσεις από χρηματοδοτικές µμισθώσεις</w:t>
            </w:r>
          </w:p>
        </w:tc>
        <w:tc>
          <w:tcPr>
            <w:tcW w:w="1454" w:type="dxa"/>
            <w:tcBorders>
              <w:top w:val="nil"/>
              <w:left w:val="nil"/>
              <w:right w:val="nil"/>
            </w:tcBorders>
            <w:vAlign w:val="bottom"/>
          </w:tcPr>
          <w:p w:rsidR="004D5E90" w:rsidRPr="0092153A" w:rsidRDefault="004D5E90">
            <w:pPr>
              <w:jc w:val="right"/>
              <w:rPr>
                <w:szCs w:val="22"/>
                <w:lang w:val="el-GR"/>
              </w:rPr>
            </w:pPr>
            <w:r>
              <w:rPr>
                <w:szCs w:val="22"/>
                <w:lang w:val="el-GR"/>
              </w:rPr>
              <w:t>15.933</w:t>
            </w:r>
          </w:p>
        </w:tc>
        <w:tc>
          <w:tcPr>
            <w:tcW w:w="327" w:type="dxa"/>
            <w:tcBorders>
              <w:top w:val="nil"/>
              <w:left w:val="nil"/>
              <w:right w:val="nil"/>
            </w:tcBorders>
            <w:vAlign w:val="bottom"/>
          </w:tcPr>
          <w:p w:rsidR="004D5E90" w:rsidRPr="0092153A" w:rsidRDefault="004D5E90">
            <w:pPr>
              <w:jc w:val="right"/>
              <w:rPr>
                <w:szCs w:val="22"/>
                <w:lang w:val="el-GR"/>
              </w:rPr>
            </w:pPr>
          </w:p>
        </w:tc>
        <w:tc>
          <w:tcPr>
            <w:tcW w:w="1374" w:type="dxa"/>
            <w:tcBorders>
              <w:top w:val="nil"/>
              <w:left w:val="nil"/>
              <w:right w:val="nil"/>
            </w:tcBorders>
            <w:noWrap/>
            <w:vAlign w:val="bottom"/>
          </w:tcPr>
          <w:p w:rsidR="004D5E90" w:rsidRPr="0092153A" w:rsidRDefault="004D5E90" w:rsidP="005D310A">
            <w:pPr>
              <w:jc w:val="right"/>
              <w:rPr>
                <w:szCs w:val="22"/>
                <w:lang w:val="el-GR"/>
              </w:rPr>
            </w:pPr>
            <w:r w:rsidRPr="0092153A">
              <w:rPr>
                <w:szCs w:val="22"/>
                <w:lang w:val="el-GR"/>
              </w:rPr>
              <w:t>(26.664)</w:t>
            </w:r>
          </w:p>
        </w:tc>
        <w:tc>
          <w:tcPr>
            <w:tcW w:w="574" w:type="dxa"/>
            <w:tcBorders>
              <w:top w:val="nil"/>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top w:val="nil"/>
              <w:left w:val="nil"/>
              <w:right w:val="nil"/>
            </w:tcBorders>
            <w:noWrap/>
            <w:vAlign w:val="center"/>
          </w:tcPr>
          <w:p w:rsidR="004D5E90" w:rsidRPr="0092153A" w:rsidRDefault="004D5E90">
            <w:pPr>
              <w:rPr>
                <w:szCs w:val="22"/>
                <w:lang w:val="el-GR"/>
              </w:rPr>
            </w:pPr>
            <w:r w:rsidRPr="0092153A">
              <w:rPr>
                <w:szCs w:val="22"/>
                <w:lang w:val="el-GR"/>
              </w:rPr>
              <w:t>Λοιπές απαιτήσεις</w:t>
            </w:r>
          </w:p>
        </w:tc>
        <w:tc>
          <w:tcPr>
            <w:tcW w:w="1454" w:type="dxa"/>
            <w:tcBorders>
              <w:left w:val="nil"/>
              <w:right w:val="nil"/>
            </w:tcBorders>
            <w:vAlign w:val="bottom"/>
          </w:tcPr>
          <w:p w:rsidR="004D5E90" w:rsidRPr="0092153A" w:rsidRDefault="004D5E90">
            <w:pPr>
              <w:jc w:val="right"/>
              <w:rPr>
                <w:szCs w:val="22"/>
                <w:lang w:val="el-GR"/>
              </w:rPr>
            </w:pPr>
            <w:r>
              <w:rPr>
                <w:szCs w:val="22"/>
                <w:lang w:val="el-GR"/>
              </w:rPr>
              <w:t>12.346</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rPr>
            </w:pPr>
            <w:r w:rsidRPr="0092153A">
              <w:rPr>
                <w:szCs w:val="22"/>
              </w:rPr>
              <w:t>(</w:t>
            </w:r>
            <w:r w:rsidRPr="0092153A">
              <w:rPr>
                <w:szCs w:val="22"/>
                <w:lang w:val="el-GR"/>
              </w:rPr>
              <w:t>10.582</w:t>
            </w:r>
            <w:r w:rsidRPr="0092153A">
              <w:rPr>
                <w:szCs w:val="22"/>
              </w:rPr>
              <w:t>)</w:t>
            </w:r>
          </w:p>
        </w:tc>
        <w:tc>
          <w:tcPr>
            <w:tcW w:w="57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hRule="exact" w:val="340"/>
        </w:trPr>
        <w:tc>
          <w:tcPr>
            <w:tcW w:w="4962" w:type="dxa"/>
            <w:tcBorders>
              <w:top w:val="nil"/>
              <w:left w:val="nil"/>
              <w:right w:val="nil"/>
            </w:tcBorders>
            <w:noWrap/>
            <w:vAlign w:val="center"/>
          </w:tcPr>
          <w:p w:rsidR="004D5E90" w:rsidRPr="0092153A" w:rsidRDefault="004D5E90" w:rsidP="00816D0D">
            <w:pPr>
              <w:rPr>
                <w:szCs w:val="22"/>
                <w:lang w:val="el-GR"/>
              </w:rPr>
            </w:pPr>
            <w:r>
              <w:rPr>
                <w:szCs w:val="22"/>
                <w:lang w:val="el-GR"/>
              </w:rPr>
              <w:t>Μεταβολές Επενδυτικών Ακινήτων</w:t>
            </w:r>
          </w:p>
        </w:tc>
        <w:tc>
          <w:tcPr>
            <w:tcW w:w="1454" w:type="dxa"/>
            <w:tcBorders>
              <w:top w:val="nil"/>
              <w:left w:val="nil"/>
              <w:right w:val="nil"/>
            </w:tcBorders>
            <w:vAlign w:val="bottom"/>
          </w:tcPr>
          <w:p w:rsidR="004D5E90" w:rsidRPr="0092153A" w:rsidRDefault="004D5E90">
            <w:pPr>
              <w:jc w:val="right"/>
              <w:rPr>
                <w:szCs w:val="22"/>
                <w:lang w:val="el-GR"/>
              </w:rPr>
            </w:pPr>
          </w:p>
        </w:tc>
        <w:tc>
          <w:tcPr>
            <w:tcW w:w="327" w:type="dxa"/>
            <w:tcBorders>
              <w:top w:val="nil"/>
              <w:left w:val="nil"/>
              <w:right w:val="nil"/>
            </w:tcBorders>
            <w:vAlign w:val="bottom"/>
          </w:tcPr>
          <w:p w:rsidR="004D5E90" w:rsidRPr="0092153A" w:rsidRDefault="004D5E90">
            <w:pPr>
              <w:jc w:val="right"/>
              <w:rPr>
                <w:szCs w:val="22"/>
                <w:lang w:val="el-GR"/>
              </w:rPr>
            </w:pPr>
          </w:p>
        </w:tc>
        <w:tc>
          <w:tcPr>
            <w:tcW w:w="1374" w:type="dxa"/>
            <w:tcBorders>
              <w:top w:val="nil"/>
              <w:left w:val="nil"/>
              <w:right w:val="nil"/>
            </w:tcBorders>
            <w:noWrap/>
            <w:vAlign w:val="bottom"/>
          </w:tcPr>
          <w:p w:rsidR="004D5E90" w:rsidRPr="0092153A" w:rsidRDefault="004D5E90" w:rsidP="005D310A">
            <w:pPr>
              <w:jc w:val="right"/>
              <w:rPr>
                <w:szCs w:val="22"/>
                <w:lang w:val="el-GR"/>
              </w:rPr>
            </w:pPr>
          </w:p>
        </w:tc>
        <w:tc>
          <w:tcPr>
            <w:tcW w:w="57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hRule="exact" w:val="340"/>
        </w:trPr>
        <w:tc>
          <w:tcPr>
            <w:tcW w:w="4962" w:type="dxa"/>
            <w:tcBorders>
              <w:top w:val="nil"/>
              <w:left w:val="nil"/>
              <w:right w:val="nil"/>
            </w:tcBorders>
            <w:noWrap/>
            <w:vAlign w:val="center"/>
          </w:tcPr>
          <w:p w:rsidR="004D5E90" w:rsidRPr="0092153A" w:rsidRDefault="004D5E90" w:rsidP="00816D0D">
            <w:pPr>
              <w:rPr>
                <w:szCs w:val="22"/>
                <w:lang w:val="el-GR"/>
              </w:rPr>
            </w:pPr>
            <w:r w:rsidRPr="0092153A">
              <w:rPr>
                <w:szCs w:val="22"/>
                <w:lang w:val="el-GR"/>
              </w:rPr>
              <w:t>Αύξηση / (Μείωση):</w:t>
            </w:r>
          </w:p>
        </w:tc>
        <w:tc>
          <w:tcPr>
            <w:tcW w:w="1454" w:type="dxa"/>
            <w:tcBorders>
              <w:top w:val="nil"/>
              <w:left w:val="nil"/>
              <w:right w:val="nil"/>
            </w:tcBorders>
            <w:vAlign w:val="bottom"/>
          </w:tcPr>
          <w:p w:rsidR="004D5E90" w:rsidRPr="0092153A" w:rsidRDefault="004D5E90">
            <w:pPr>
              <w:jc w:val="right"/>
              <w:rPr>
                <w:szCs w:val="22"/>
                <w:lang w:val="el-GR"/>
              </w:rPr>
            </w:pPr>
          </w:p>
        </w:tc>
        <w:tc>
          <w:tcPr>
            <w:tcW w:w="327" w:type="dxa"/>
            <w:tcBorders>
              <w:top w:val="nil"/>
              <w:left w:val="nil"/>
              <w:right w:val="nil"/>
            </w:tcBorders>
            <w:vAlign w:val="bottom"/>
          </w:tcPr>
          <w:p w:rsidR="004D5E90" w:rsidRPr="0092153A" w:rsidRDefault="004D5E90">
            <w:pPr>
              <w:jc w:val="right"/>
              <w:rPr>
                <w:szCs w:val="22"/>
                <w:lang w:val="el-GR"/>
              </w:rPr>
            </w:pPr>
          </w:p>
        </w:tc>
        <w:tc>
          <w:tcPr>
            <w:tcW w:w="1374" w:type="dxa"/>
            <w:tcBorders>
              <w:top w:val="nil"/>
              <w:left w:val="nil"/>
              <w:right w:val="nil"/>
            </w:tcBorders>
            <w:noWrap/>
            <w:vAlign w:val="bottom"/>
          </w:tcPr>
          <w:p w:rsidR="004D5E90" w:rsidRPr="0092153A" w:rsidRDefault="004D5E90" w:rsidP="005D310A">
            <w:pPr>
              <w:jc w:val="right"/>
              <w:rPr>
                <w:szCs w:val="22"/>
                <w:lang w:val="el-GR"/>
              </w:rPr>
            </w:pPr>
          </w:p>
        </w:tc>
        <w:tc>
          <w:tcPr>
            <w:tcW w:w="57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hRule="exact" w:val="340"/>
        </w:trPr>
        <w:tc>
          <w:tcPr>
            <w:tcW w:w="4962" w:type="dxa"/>
            <w:tcBorders>
              <w:top w:val="nil"/>
              <w:left w:val="nil"/>
              <w:right w:val="nil"/>
            </w:tcBorders>
            <w:noWrap/>
            <w:vAlign w:val="center"/>
          </w:tcPr>
          <w:p w:rsidR="004D5E90" w:rsidRPr="0092153A" w:rsidRDefault="004D5E90">
            <w:pPr>
              <w:rPr>
                <w:szCs w:val="22"/>
                <w:lang w:val="el-GR"/>
              </w:rPr>
            </w:pPr>
            <w:r w:rsidRPr="0092153A">
              <w:rPr>
                <w:szCs w:val="22"/>
                <w:lang w:val="el-GR"/>
              </w:rPr>
              <w:t>Λοιπές υποχρεώσεις</w:t>
            </w:r>
          </w:p>
        </w:tc>
        <w:tc>
          <w:tcPr>
            <w:tcW w:w="1454" w:type="dxa"/>
            <w:tcBorders>
              <w:top w:val="nil"/>
              <w:left w:val="nil"/>
              <w:right w:val="nil"/>
            </w:tcBorders>
            <w:vAlign w:val="bottom"/>
          </w:tcPr>
          <w:p w:rsidR="004D5E90" w:rsidRPr="0092153A" w:rsidRDefault="004D5E90" w:rsidP="00BD344A">
            <w:pPr>
              <w:rPr>
                <w:szCs w:val="22"/>
                <w:lang w:val="el-GR"/>
              </w:rPr>
            </w:pPr>
            <w:r>
              <w:rPr>
                <w:szCs w:val="22"/>
                <w:lang w:val="el-GR"/>
              </w:rPr>
              <w:t xml:space="preserve">        (13.254)</w:t>
            </w:r>
          </w:p>
        </w:tc>
        <w:tc>
          <w:tcPr>
            <w:tcW w:w="327" w:type="dxa"/>
            <w:tcBorders>
              <w:top w:val="nil"/>
              <w:left w:val="nil"/>
              <w:right w:val="nil"/>
            </w:tcBorders>
            <w:vAlign w:val="bottom"/>
          </w:tcPr>
          <w:p w:rsidR="004D5E90" w:rsidRPr="0092153A" w:rsidRDefault="004D5E90">
            <w:pPr>
              <w:jc w:val="right"/>
              <w:rPr>
                <w:szCs w:val="22"/>
                <w:lang w:val="el-GR"/>
              </w:rPr>
            </w:pPr>
          </w:p>
        </w:tc>
        <w:tc>
          <w:tcPr>
            <w:tcW w:w="1374" w:type="dxa"/>
            <w:tcBorders>
              <w:top w:val="nil"/>
              <w:left w:val="nil"/>
              <w:right w:val="nil"/>
            </w:tcBorders>
            <w:noWrap/>
            <w:vAlign w:val="bottom"/>
          </w:tcPr>
          <w:p w:rsidR="004D5E90" w:rsidRPr="0092153A" w:rsidRDefault="004D5E90" w:rsidP="005D310A">
            <w:pPr>
              <w:jc w:val="right"/>
              <w:rPr>
                <w:szCs w:val="22"/>
                <w:lang w:val="el-GR"/>
              </w:rPr>
            </w:pPr>
            <w:r w:rsidRPr="0092153A">
              <w:rPr>
                <w:szCs w:val="22"/>
                <w:lang w:val="el-GR"/>
              </w:rPr>
              <w:t>7.661</w:t>
            </w:r>
          </w:p>
        </w:tc>
        <w:tc>
          <w:tcPr>
            <w:tcW w:w="574" w:type="dxa"/>
            <w:tcBorders>
              <w:top w:val="nil"/>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right w:val="nil"/>
            </w:tcBorders>
            <w:noWrap/>
            <w:vAlign w:val="center"/>
          </w:tcPr>
          <w:p w:rsidR="004D5E90" w:rsidRPr="0092153A" w:rsidRDefault="004D5E90">
            <w:pPr>
              <w:rPr>
                <w:b/>
                <w:bCs/>
                <w:szCs w:val="22"/>
                <w:lang w:val="el-GR"/>
              </w:rPr>
            </w:pPr>
            <w:r w:rsidRPr="0092153A">
              <w:rPr>
                <w:b/>
                <w:bCs/>
                <w:szCs w:val="22"/>
                <w:lang w:val="el-GR"/>
              </w:rPr>
              <w:t>Καθαρή ταμειακή ροή από λειτουργικές δραστηριότητες</w:t>
            </w:r>
            <w:r>
              <w:rPr>
                <w:b/>
                <w:bCs/>
                <w:szCs w:val="22"/>
                <w:lang w:val="el-GR"/>
              </w:rPr>
              <w:t xml:space="preserve"> (Α)</w:t>
            </w:r>
          </w:p>
        </w:tc>
        <w:tc>
          <w:tcPr>
            <w:tcW w:w="1454" w:type="dxa"/>
            <w:tcBorders>
              <w:top w:val="single" w:sz="4" w:space="0" w:color="auto"/>
              <w:left w:val="nil"/>
              <w:bottom w:val="single" w:sz="4" w:space="0" w:color="auto"/>
              <w:right w:val="nil"/>
            </w:tcBorders>
            <w:vAlign w:val="bottom"/>
          </w:tcPr>
          <w:p w:rsidR="004D5E90" w:rsidRPr="0092153A" w:rsidRDefault="004D5E90" w:rsidP="00BD344A">
            <w:pPr>
              <w:jc w:val="right"/>
              <w:rPr>
                <w:b/>
                <w:bCs/>
                <w:szCs w:val="22"/>
                <w:lang w:val="el-GR"/>
              </w:rPr>
            </w:pPr>
            <w:r>
              <w:rPr>
                <w:b/>
                <w:bCs/>
                <w:szCs w:val="22"/>
                <w:lang w:val="el-GR"/>
              </w:rPr>
              <w:t>17.004</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bottom w:val="single" w:sz="4" w:space="0" w:color="auto"/>
              <w:right w:val="nil"/>
            </w:tcBorders>
            <w:noWrap/>
            <w:vAlign w:val="bottom"/>
          </w:tcPr>
          <w:p w:rsidR="004D5E90" w:rsidRPr="0092153A" w:rsidRDefault="004D5E90" w:rsidP="005D310A">
            <w:pPr>
              <w:jc w:val="right"/>
              <w:rPr>
                <w:b/>
                <w:bCs/>
                <w:szCs w:val="22"/>
                <w:lang w:val="el-GR"/>
              </w:rPr>
            </w:pPr>
            <w:r w:rsidRPr="0092153A">
              <w:rPr>
                <w:b/>
                <w:bCs/>
                <w:szCs w:val="22"/>
                <w:lang w:val="el-GR"/>
              </w:rPr>
              <w:t>(35.890)</w:t>
            </w: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pPr>
              <w:rPr>
                <w:szCs w:val="22"/>
                <w:lang w:val="el-GR"/>
              </w:rPr>
            </w:pPr>
          </w:p>
        </w:tc>
        <w:tc>
          <w:tcPr>
            <w:tcW w:w="1454" w:type="dxa"/>
            <w:tcBorders>
              <w:top w:val="single" w:sz="4" w:space="0" w:color="auto"/>
              <w:left w:val="nil"/>
              <w:bottom w:val="nil"/>
              <w:right w:val="nil"/>
            </w:tcBorders>
            <w:vAlign w:val="bottom"/>
          </w:tcPr>
          <w:p w:rsidR="004D5E90" w:rsidRPr="0092153A" w:rsidRDefault="004D5E90">
            <w:pPr>
              <w:jc w:val="right"/>
              <w:rPr>
                <w:szCs w:val="22"/>
                <w:lang w:val="el-GR"/>
              </w:rPr>
            </w:pPr>
          </w:p>
        </w:tc>
        <w:tc>
          <w:tcPr>
            <w:tcW w:w="327" w:type="dxa"/>
            <w:tcBorders>
              <w:left w:val="nil"/>
              <w:bottom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bottom w:val="nil"/>
              <w:right w:val="nil"/>
            </w:tcBorders>
            <w:noWrap/>
            <w:vAlign w:val="bottom"/>
          </w:tcPr>
          <w:p w:rsidR="004D5E90" w:rsidRPr="0092153A" w:rsidRDefault="004D5E90" w:rsidP="005D310A">
            <w:pPr>
              <w:jc w:val="right"/>
              <w:rPr>
                <w:szCs w:val="22"/>
                <w:lang w:val="el-GR"/>
              </w:rPr>
            </w:pP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62739">
        <w:trPr>
          <w:trHeight w:val="340"/>
        </w:trPr>
        <w:tc>
          <w:tcPr>
            <w:tcW w:w="4962" w:type="dxa"/>
            <w:tcBorders>
              <w:left w:val="nil"/>
              <w:bottom w:val="nil"/>
              <w:right w:val="nil"/>
            </w:tcBorders>
            <w:noWrap/>
            <w:vAlign w:val="center"/>
          </w:tcPr>
          <w:p w:rsidR="004D5E90" w:rsidRPr="0092153A" w:rsidRDefault="004D5E90">
            <w:pPr>
              <w:rPr>
                <w:b/>
                <w:bCs/>
                <w:szCs w:val="22"/>
                <w:lang w:val="el-GR"/>
              </w:rPr>
            </w:pPr>
            <w:r w:rsidRPr="0092153A">
              <w:rPr>
                <w:b/>
                <w:bCs/>
                <w:szCs w:val="22"/>
                <w:lang w:val="el-GR"/>
              </w:rPr>
              <w:t>Ταμειακές ροές από επενδυτικές δραστηριότητες</w:t>
            </w:r>
          </w:p>
        </w:tc>
        <w:tc>
          <w:tcPr>
            <w:tcW w:w="1454" w:type="dxa"/>
            <w:tcBorders>
              <w:left w:val="nil"/>
              <w:right w:val="nil"/>
            </w:tcBorders>
            <w:vAlign w:val="bottom"/>
          </w:tcPr>
          <w:p w:rsidR="004D5E90" w:rsidRPr="0092153A" w:rsidRDefault="004D5E90">
            <w:pPr>
              <w:jc w:val="right"/>
              <w:rPr>
                <w:szCs w:val="22"/>
                <w:lang w:val="el-GR"/>
              </w:rPr>
            </w:pP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lang w:val="el-GR"/>
              </w:rPr>
            </w:pP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bottom w:val="nil"/>
              <w:right w:val="nil"/>
            </w:tcBorders>
            <w:noWrap/>
            <w:vAlign w:val="center"/>
          </w:tcPr>
          <w:p w:rsidR="004D5E90" w:rsidRPr="0092153A" w:rsidRDefault="004D5E90">
            <w:pPr>
              <w:rPr>
                <w:szCs w:val="22"/>
                <w:lang w:val="el-GR"/>
              </w:rPr>
            </w:pPr>
            <w:r w:rsidRPr="0092153A">
              <w:rPr>
                <w:szCs w:val="22"/>
                <w:lang w:val="el-GR"/>
              </w:rPr>
              <w:t>Αγορά ενσώματων ακινητοποιήσεων</w:t>
            </w:r>
          </w:p>
        </w:tc>
        <w:tc>
          <w:tcPr>
            <w:tcW w:w="1454" w:type="dxa"/>
            <w:tcBorders>
              <w:left w:val="nil"/>
              <w:right w:val="nil"/>
            </w:tcBorders>
            <w:vAlign w:val="bottom"/>
          </w:tcPr>
          <w:p w:rsidR="004D5E90" w:rsidRPr="0092153A" w:rsidRDefault="004D5E90" w:rsidP="00D66EC4">
            <w:pPr>
              <w:ind w:right="-71"/>
              <w:rPr>
                <w:szCs w:val="22"/>
                <w:lang w:val="el-GR"/>
              </w:rPr>
            </w:pPr>
            <w:r w:rsidRPr="0092153A">
              <w:rPr>
                <w:szCs w:val="22"/>
                <w:lang w:val="el-GR"/>
              </w:rPr>
              <w:t xml:space="preserve">                   </w:t>
            </w:r>
            <w:r>
              <w:rPr>
                <w:szCs w:val="22"/>
                <w:lang w:val="el-GR"/>
              </w:rPr>
              <w:t>(8)</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left w:val="nil"/>
              <w:right w:val="nil"/>
            </w:tcBorders>
            <w:noWrap/>
            <w:vAlign w:val="bottom"/>
          </w:tcPr>
          <w:p w:rsidR="004D5E90" w:rsidRPr="0092153A" w:rsidRDefault="004D5E90" w:rsidP="00BD344A">
            <w:pPr>
              <w:ind w:right="-71"/>
              <w:jc w:val="right"/>
              <w:rPr>
                <w:szCs w:val="22"/>
                <w:lang w:val="el-GR"/>
              </w:rPr>
            </w:pPr>
            <w:r w:rsidRPr="0092153A">
              <w:rPr>
                <w:szCs w:val="22"/>
                <w:lang w:val="el-GR"/>
              </w:rPr>
              <w:t xml:space="preserve">                   (</w:t>
            </w:r>
            <w:r w:rsidRPr="0092153A">
              <w:rPr>
                <w:szCs w:val="22"/>
              </w:rPr>
              <w:t>2</w:t>
            </w:r>
            <w:r w:rsidRPr="0092153A">
              <w:rPr>
                <w:szCs w:val="22"/>
                <w:lang w:val="el-GR"/>
              </w:rPr>
              <w:t>)</w:t>
            </w:r>
          </w:p>
        </w:tc>
        <w:tc>
          <w:tcPr>
            <w:tcW w:w="574" w:type="dxa"/>
            <w:tcBorders>
              <w:left w:val="nil"/>
              <w:bottom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340"/>
        </w:trPr>
        <w:tc>
          <w:tcPr>
            <w:tcW w:w="4962" w:type="dxa"/>
            <w:tcBorders>
              <w:left w:val="nil"/>
              <w:right w:val="nil"/>
            </w:tcBorders>
            <w:noWrap/>
            <w:vAlign w:val="center"/>
          </w:tcPr>
          <w:p w:rsidR="004D5E90" w:rsidRPr="0092153A" w:rsidRDefault="004D5E90" w:rsidP="00AD0BAF">
            <w:pPr>
              <w:tabs>
                <w:tab w:val="clear" w:pos="5613"/>
                <w:tab w:val="left" w:pos="5846"/>
              </w:tabs>
              <w:ind w:right="-286"/>
              <w:rPr>
                <w:b/>
                <w:bCs/>
                <w:szCs w:val="22"/>
                <w:lang w:val="el-GR"/>
              </w:rPr>
            </w:pPr>
          </w:p>
          <w:p w:rsidR="004D5E90" w:rsidRPr="0092153A" w:rsidRDefault="004D5E90" w:rsidP="00AD0BAF">
            <w:pPr>
              <w:tabs>
                <w:tab w:val="clear" w:pos="5613"/>
                <w:tab w:val="left" w:pos="5846"/>
              </w:tabs>
              <w:ind w:right="-286"/>
              <w:rPr>
                <w:b/>
                <w:bCs/>
                <w:szCs w:val="22"/>
                <w:lang w:val="el-GR"/>
              </w:rPr>
            </w:pPr>
            <w:r w:rsidRPr="0092153A">
              <w:rPr>
                <w:b/>
                <w:bCs/>
                <w:szCs w:val="22"/>
                <w:lang w:val="el-GR"/>
              </w:rPr>
              <w:t>Καθαρή ταμειακή ροή από επενδυτικές δραστηριότητες</w:t>
            </w:r>
          </w:p>
        </w:tc>
        <w:tc>
          <w:tcPr>
            <w:tcW w:w="1454" w:type="dxa"/>
            <w:tcBorders>
              <w:top w:val="single" w:sz="4" w:space="0" w:color="auto"/>
              <w:left w:val="nil"/>
              <w:bottom w:val="single" w:sz="4" w:space="0" w:color="auto"/>
              <w:right w:val="nil"/>
            </w:tcBorders>
            <w:vAlign w:val="bottom"/>
          </w:tcPr>
          <w:p w:rsidR="004D5E90" w:rsidRPr="0092153A" w:rsidRDefault="004D5E90" w:rsidP="00817E09">
            <w:pPr>
              <w:ind w:right="-71"/>
              <w:jc w:val="right"/>
              <w:rPr>
                <w:b/>
                <w:bCs/>
                <w:szCs w:val="22"/>
                <w:lang w:val="el-GR"/>
              </w:rPr>
            </w:pPr>
            <w:r w:rsidRPr="0092153A">
              <w:rPr>
                <w:b/>
                <w:bCs/>
                <w:szCs w:val="22"/>
                <w:lang w:val="el-GR"/>
              </w:rPr>
              <w:br/>
              <w:t xml:space="preserve"> (</w:t>
            </w:r>
            <w:r>
              <w:rPr>
                <w:b/>
                <w:bCs/>
                <w:szCs w:val="22"/>
                <w:lang w:val="el-GR"/>
              </w:rPr>
              <w:t>8</w:t>
            </w:r>
            <w:r w:rsidRPr="0092153A">
              <w:rPr>
                <w:b/>
                <w:bCs/>
                <w:szCs w:val="22"/>
                <w:lang w:val="el-GR"/>
              </w:rPr>
              <w:t>)</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bottom w:val="single" w:sz="4" w:space="0" w:color="auto"/>
              <w:right w:val="nil"/>
            </w:tcBorders>
            <w:noWrap/>
            <w:vAlign w:val="bottom"/>
          </w:tcPr>
          <w:p w:rsidR="004D5E90" w:rsidRPr="0092153A" w:rsidRDefault="004D5E90" w:rsidP="005D310A">
            <w:pPr>
              <w:ind w:right="-71"/>
              <w:jc w:val="right"/>
              <w:rPr>
                <w:b/>
                <w:bCs/>
                <w:szCs w:val="22"/>
                <w:lang w:val="el-GR"/>
              </w:rPr>
            </w:pPr>
            <w:r w:rsidRPr="0092153A">
              <w:rPr>
                <w:b/>
                <w:bCs/>
                <w:szCs w:val="22"/>
                <w:lang w:val="el-GR"/>
              </w:rPr>
              <w:br/>
              <w:t xml:space="preserve"> (2)</w:t>
            </w: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rsidTr="004E1C2F">
        <w:trPr>
          <w:trHeight w:val="340"/>
        </w:trPr>
        <w:tc>
          <w:tcPr>
            <w:tcW w:w="4962" w:type="dxa"/>
            <w:tcBorders>
              <w:left w:val="nil"/>
              <w:right w:val="nil"/>
            </w:tcBorders>
            <w:noWrap/>
            <w:vAlign w:val="center"/>
          </w:tcPr>
          <w:p w:rsidR="004D5E90" w:rsidRPr="0092153A" w:rsidRDefault="004D5E90">
            <w:pPr>
              <w:rPr>
                <w:szCs w:val="22"/>
                <w:lang w:val="el-GR"/>
              </w:rPr>
            </w:pPr>
          </w:p>
        </w:tc>
        <w:tc>
          <w:tcPr>
            <w:tcW w:w="1454" w:type="dxa"/>
            <w:tcBorders>
              <w:top w:val="single" w:sz="4" w:space="0" w:color="auto"/>
              <w:left w:val="nil"/>
              <w:right w:val="nil"/>
            </w:tcBorders>
            <w:vAlign w:val="bottom"/>
          </w:tcPr>
          <w:p w:rsidR="004D5E90" w:rsidRPr="0092153A" w:rsidRDefault="004D5E90">
            <w:pPr>
              <w:jc w:val="right"/>
              <w:rPr>
                <w:szCs w:val="22"/>
                <w:lang w:val="el-GR"/>
              </w:rPr>
            </w:pP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right w:val="nil"/>
            </w:tcBorders>
            <w:noWrap/>
            <w:vAlign w:val="bottom"/>
          </w:tcPr>
          <w:p w:rsidR="004D5E90" w:rsidRPr="0092153A" w:rsidRDefault="004D5E90" w:rsidP="005D310A">
            <w:pPr>
              <w:jc w:val="right"/>
              <w:rPr>
                <w:szCs w:val="22"/>
                <w:lang w:val="el-GR"/>
              </w:rPr>
            </w:pP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62739" w:rsidTr="003F1E24">
        <w:trPr>
          <w:trHeight w:val="605"/>
        </w:trPr>
        <w:tc>
          <w:tcPr>
            <w:tcW w:w="4962" w:type="dxa"/>
            <w:tcBorders>
              <w:left w:val="nil"/>
              <w:right w:val="nil"/>
            </w:tcBorders>
            <w:noWrap/>
            <w:vAlign w:val="center"/>
          </w:tcPr>
          <w:p w:rsidR="004D5E90" w:rsidRPr="0092153A" w:rsidRDefault="004D5E90">
            <w:pPr>
              <w:pStyle w:val="AAheadingwocontents"/>
              <w:spacing w:line="240" w:lineRule="atLeast"/>
              <w:rPr>
                <w:bCs/>
                <w:szCs w:val="22"/>
                <w:lang w:val="el-GR"/>
              </w:rPr>
            </w:pPr>
            <w:r w:rsidRPr="0092153A">
              <w:rPr>
                <w:bCs/>
                <w:szCs w:val="22"/>
                <w:lang w:val="el-GR"/>
              </w:rPr>
              <w:t>Ταμειακές ροές από χρηματοδοτικές δραστηριότητες</w:t>
            </w:r>
            <w:r>
              <w:rPr>
                <w:bCs/>
                <w:szCs w:val="22"/>
                <w:lang w:val="el-GR"/>
              </w:rPr>
              <w:t xml:space="preserve"> (Β)</w:t>
            </w:r>
          </w:p>
        </w:tc>
        <w:tc>
          <w:tcPr>
            <w:tcW w:w="1454" w:type="dxa"/>
            <w:tcBorders>
              <w:left w:val="nil"/>
              <w:right w:val="nil"/>
            </w:tcBorders>
            <w:vAlign w:val="bottom"/>
          </w:tcPr>
          <w:p w:rsidR="004D5E90" w:rsidRPr="0092153A" w:rsidRDefault="004D5E90">
            <w:pPr>
              <w:jc w:val="right"/>
              <w:rPr>
                <w:szCs w:val="22"/>
                <w:lang w:val="el-GR"/>
              </w:rPr>
            </w:pP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lang w:val="el-GR"/>
              </w:rPr>
            </w:pP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rsidTr="000C74BF">
        <w:trPr>
          <w:trHeight w:val="284"/>
        </w:trPr>
        <w:tc>
          <w:tcPr>
            <w:tcW w:w="4962" w:type="dxa"/>
            <w:tcBorders>
              <w:left w:val="nil"/>
              <w:right w:val="nil"/>
            </w:tcBorders>
            <w:noWrap/>
            <w:vAlign w:val="center"/>
          </w:tcPr>
          <w:p w:rsidR="004D5E90" w:rsidRPr="0092153A" w:rsidRDefault="004D5E90">
            <w:pPr>
              <w:rPr>
                <w:szCs w:val="22"/>
                <w:lang w:val="el-GR"/>
              </w:rPr>
            </w:pPr>
            <w:r w:rsidRPr="0092153A">
              <w:rPr>
                <w:szCs w:val="22"/>
                <w:lang w:val="el-GR"/>
              </w:rPr>
              <w:t>Εξοφλήσεις δανείων</w:t>
            </w:r>
          </w:p>
        </w:tc>
        <w:tc>
          <w:tcPr>
            <w:tcW w:w="1454" w:type="dxa"/>
            <w:tcBorders>
              <w:left w:val="nil"/>
              <w:right w:val="nil"/>
            </w:tcBorders>
            <w:vAlign w:val="bottom"/>
          </w:tcPr>
          <w:p w:rsidR="004D5E90" w:rsidRPr="0092153A" w:rsidRDefault="004D5E90">
            <w:pPr>
              <w:jc w:val="right"/>
              <w:rPr>
                <w:szCs w:val="22"/>
              </w:rPr>
            </w:pPr>
            <w:r w:rsidRPr="0092153A">
              <w:rPr>
                <w:szCs w:val="22"/>
              </w:rPr>
              <w:t>(</w:t>
            </w:r>
            <w:r>
              <w:rPr>
                <w:szCs w:val="22"/>
                <w:lang w:val="el-GR"/>
              </w:rPr>
              <w:t>16.487</w:t>
            </w:r>
            <w:r w:rsidRPr="0092153A">
              <w:rPr>
                <w:szCs w:val="22"/>
              </w:rPr>
              <w:t>)</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left w:val="nil"/>
              <w:right w:val="nil"/>
            </w:tcBorders>
            <w:noWrap/>
            <w:vAlign w:val="bottom"/>
          </w:tcPr>
          <w:p w:rsidR="004D5E90" w:rsidRPr="0092153A" w:rsidRDefault="004D5E90" w:rsidP="005D310A">
            <w:pPr>
              <w:jc w:val="right"/>
              <w:rPr>
                <w:szCs w:val="22"/>
              </w:rPr>
            </w:pPr>
            <w:r w:rsidRPr="0092153A">
              <w:rPr>
                <w:szCs w:val="22"/>
              </w:rPr>
              <w:t>(44.137)</w:t>
            </w: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rsidTr="000C74BF">
        <w:trPr>
          <w:trHeight w:val="284"/>
        </w:trPr>
        <w:tc>
          <w:tcPr>
            <w:tcW w:w="4962" w:type="dxa"/>
            <w:tcBorders>
              <w:left w:val="nil"/>
              <w:right w:val="nil"/>
            </w:tcBorders>
            <w:noWrap/>
            <w:vAlign w:val="center"/>
          </w:tcPr>
          <w:p w:rsidR="004D5E90" w:rsidRPr="0092153A" w:rsidRDefault="004D5E90">
            <w:pPr>
              <w:rPr>
                <w:b/>
                <w:bCs/>
                <w:szCs w:val="22"/>
                <w:lang w:val="el-GR"/>
              </w:rPr>
            </w:pPr>
            <w:r w:rsidRPr="0092153A">
              <w:rPr>
                <w:b/>
                <w:bCs/>
                <w:szCs w:val="22"/>
                <w:lang w:val="el-GR"/>
              </w:rPr>
              <w:t>Καθαρή ταμειακή ροή από χρηματοδοτικές δραστηριότητες</w:t>
            </w:r>
            <w:r>
              <w:rPr>
                <w:b/>
                <w:bCs/>
                <w:szCs w:val="22"/>
                <w:lang w:val="el-GR"/>
              </w:rPr>
              <w:t xml:space="preserve"> (Γ)</w:t>
            </w:r>
          </w:p>
        </w:tc>
        <w:tc>
          <w:tcPr>
            <w:tcW w:w="1454" w:type="dxa"/>
            <w:tcBorders>
              <w:top w:val="single" w:sz="4" w:space="0" w:color="auto"/>
              <w:left w:val="nil"/>
              <w:bottom w:val="single" w:sz="4" w:space="0" w:color="auto"/>
              <w:right w:val="nil"/>
            </w:tcBorders>
            <w:vAlign w:val="bottom"/>
          </w:tcPr>
          <w:p w:rsidR="004D5E90" w:rsidRPr="0092153A" w:rsidRDefault="004D5E90" w:rsidP="00BD344A">
            <w:pPr>
              <w:jc w:val="right"/>
              <w:rPr>
                <w:b/>
                <w:bCs/>
                <w:szCs w:val="22"/>
              </w:rPr>
            </w:pPr>
            <w:r w:rsidRPr="0092153A">
              <w:rPr>
                <w:b/>
                <w:bCs/>
                <w:szCs w:val="22"/>
              </w:rPr>
              <w:t>(</w:t>
            </w:r>
            <w:r>
              <w:rPr>
                <w:b/>
                <w:bCs/>
                <w:szCs w:val="22"/>
                <w:lang w:val="el-GR"/>
              </w:rPr>
              <w:t>16.487</w:t>
            </w:r>
            <w:r w:rsidRPr="0092153A">
              <w:rPr>
                <w:b/>
                <w:bCs/>
                <w:szCs w:val="22"/>
              </w:rPr>
              <w:t>)</w:t>
            </w:r>
          </w:p>
        </w:tc>
        <w:tc>
          <w:tcPr>
            <w:tcW w:w="327" w:type="dxa"/>
            <w:tcBorders>
              <w:left w:val="nil"/>
              <w:right w:val="nil"/>
            </w:tcBorders>
            <w:vAlign w:val="bottom"/>
          </w:tcPr>
          <w:p w:rsidR="004D5E90" w:rsidRPr="0092153A" w:rsidRDefault="004D5E90">
            <w:pPr>
              <w:jc w:val="right"/>
              <w:rPr>
                <w:szCs w:val="22"/>
                <w:lang w:val="el-GR"/>
              </w:rPr>
            </w:pPr>
          </w:p>
        </w:tc>
        <w:tc>
          <w:tcPr>
            <w:tcW w:w="1374" w:type="dxa"/>
            <w:tcBorders>
              <w:top w:val="single" w:sz="4" w:space="0" w:color="auto"/>
              <w:left w:val="nil"/>
              <w:bottom w:val="single" w:sz="4" w:space="0" w:color="auto"/>
              <w:right w:val="nil"/>
            </w:tcBorders>
            <w:noWrap/>
            <w:vAlign w:val="bottom"/>
          </w:tcPr>
          <w:p w:rsidR="004D5E90" w:rsidRPr="0092153A" w:rsidRDefault="004D5E90" w:rsidP="005D310A">
            <w:pPr>
              <w:jc w:val="right"/>
              <w:rPr>
                <w:b/>
                <w:bCs/>
                <w:szCs w:val="22"/>
              </w:rPr>
            </w:pPr>
            <w:r w:rsidRPr="0092153A">
              <w:rPr>
                <w:b/>
                <w:bCs/>
                <w:szCs w:val="22"/>
              </w:rPr>
              <w:t>(</w:t>
            </w:r>
            <w:r w:rsidRPr="0092153A">
              <w:rPr>
                <w:b/>
                <w:bCs/>
                <w:szCs w:val="22"/>
                <w:lang w:val="el-GR"/>
              </w:rPr>
              <w:t>44</w:t>
            </w:r>
            <w:r w:rsidRPr="0092153A">
              <w:rPr>
                <w:b/>
                <w:bCs/>
                <w:szCs w:val="22"/>
              </w:rPr>
              <w:t>.</w:t>
            </w:r>
            <w:r w:rsidRPr="0092153A">
              <w:rPr>
                <w:b/>
                <w:bCs/>
                <w:szCs w:val="22"/>
                <w:lang w:val="el-GR"/>
              </w:rPr>
              <w:t>137</w:t>
            </w:r>
            <w:r w:rsidRPr="0092153A">
              <w:rPr>
                <w:b/>
                <w:bCs/>
                <w:szCs w:val="22"/>
              </w:rPr>
              <w:t>)</w:t>
            </w: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284"/>
        </w:trPr>
        <w:tc>
          <w:tcPr>
            <w:tcW w:w="4962" w:type="dxa"/>
            <w:tcBorders>
              <w:left w:val="nil"/>
              <w:right w:val="nil"/>
            </w:tcBorders>
            <w:noWrap/>
            <w:vAlign w:val="center"/>
          </w:tcPr>
          <w:p w:rsidR="004D5E90" w:rsidRPr="0092153A" w:rsidRDefault="004D5E90">
            <w:pPr>
              <w:rPr>
                <w:szCs w:val="22"/>
                <w:lang w:val="el-GR"/>
              </w:rPr>
            </w:pPr>
          </w:p>
        </w:tc>
        <w:tc>
          <w:tcPr>
            <w:tcW w:w="1454" w:type="dxa"/>
            <w:tcBorders>
              <w:top w:val="single" w:sz="4" w:space="0" w:color="auto"/>
              <w:left w:val="nil"/>
              <w:right w:val="nil"/>
            </w:tcBorders>
            <w:vAlign w:val="bottom"/>
          </w:tcPr>
          <w:p w:rsidR="004D5E90" w:rsidRPr="0092153A" w:rsidRDefault="004D5E90">
            <w:pPr>
              <w:rPr>
                <w:szCs w:val="22"/>
                <w:lang w:val="el-GR"/>
              </w:rPr>
            </w:pPr>
          </w:p>
        </w:tc>
        <w:tc>
          <w:tcPr>
            <w:tcW w:w="327" w:type="dxa"/>
            <w:tcBorders>
              <w:left w:val="nil"/>
              <w:right w:val="nil"/>
            </w:tcBorders>
            <w:vAlign w:val="bottom"/>
          </w:tcPr>
          <w:p w:rsidR="004D5E90" w:rsidRPr="0092153A" w:rsidRDefault="004D5E90">
            <w:pPr>
              <w:rPr>
                <w:szCs w:val="22"/>
                <w:lang w:val="el-GR"/>
              </w:rPr>
            </w:pPr>
          </w:p>
        </w:tc>
        <w:tc>
          <w:tcPr>
            <w:tcW w:w="1374" w:type="dxa"/>
            <w:tcBorders>
              <w:top w:val="single" w:sz="4" w:space="0" w:color="auto"/>
              <w:left w:val="nil"/>
              <w:right w:val="nil"/>
            </w:tcBorders>
            <w:noWrap/>
            <w:vAlign w:val="bottom"/>
          </w:tcPr>
          <w:p w:rsidR="004D5E90" w:rsidRPr="0092153A" w:rsidRDefault="004D5E90" w:rsidP="005D310A">
            <w:pPr>
              <w:rPr>
                <w:szCs w:val="22"/>
                <w:lang w:val="el-GR"/>
              </w:rPr>
            </w:pP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284"/>
        </w:trPr>
        <w:tc>
          <w:tcPr>
            <w:tcW w:w="4962" w:type="dxa"/>
            <w:tcBorders>
              <w:left w:val="nil"/>
              <w:right w:val="nil"/>
            </w:tcBorders>
            <w:noWrap/>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rPr>
                <w:szCs w:val="22"/>
                <w:lang w:val="el-GR"/>
              </w:rPr>
            </w:pPr>
          </w:p>
        </w:tc>
        <w:tc>
          <w:tcPr>
            <w:tcW w:w="1454" w:type="dxa"/>
            <w:tcBorders>
              <w:left w:val="nil"/>
              <w:right w:val="nil"/>
            </w:tcBorders>
            <w:vAlign w:val="bottom"/>
          </w:tcPr>
          <w:p w:rsidR="004D5E90" w:rsidRPr="0092153A" w:rsidRDefault="004D5E90">
            <w:pPr>
              <w:jc w:val="right"/>
              <w:rPr>
                <w:b/>
                <w:bCs/>
                <w:szCs w:val="22"/>
                <w:lang w:val="el-GR"/>
              </w:rPr>
            </w:pPr>
          </w:p>
        </w:tc>
        <w:tc>
          <w:tcPr>
            <w:tcW w:w="327" w:type="dxa"/>
            <w:tcBorders>
              <w:left w:val="nil"/>
              <w:right w:val="nil"/>
            </w:tcBorders>
            <w:vAlign w:val="bottom"/>
          </w:tcPr>
          <w:p w:rsidR="004D5E90" w:rsidRPr="0092153A" w:rsidRDefault="004D5E90">
            <w:pPr>
              <w:rPr>
                <w:szCs w:val="22"/>
                <w:lang w:val="el-GR"/>
              </w:rPr>
            </w:pPr>
          </w:p>
        </w:tc>
        <w:tc>
          <w:tcPr>
            <w:tcW w:w="1374" w:type="dxa"/>
            <w:tcBorders>
              <w:left w:val="nil"/>
              <w:right w:val="nil"/>
            </w:tcBorders>
            <w:noWrap/>
            <w:vAlign w:val="bottom"/>
          </w:tcPr>
          <w:p w:rsidR="004D5E90" w:rsidRPr="0092153A" w:rsidRDefault="004D5E90" w:rsidP="005D310A">
            <w:pPr>
              <w:jc w:val="right"/>
              <w:rPr>
                <w:b/>
                <w:bCs/>
                <w:szCs w:val="22"/>
                <w:lang w:val="el-GR"/>
              </w:rPr>
            </w:pP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284"/>
        </w:trPr>
        <w:tc>
          <w:tcPr>
            <w:tcW w:w="4962" w:type="dxa"/>
            <w:tcBorders>
              <w:left w:val="nil"/>
              <w:right w:val="nil"/>
            </w:tcBorders>
            <w:noWrap/>
            <w:vAlign w:val="center"/>
          </w:tcPr>
          <w:p w:rsidR="004D5E90" w:rsidRPr="0092153A" w:rsidRDefault="004D5E90">
            <w:pPr>
              <w:rPr>
                <w:b/>
                <w:bCs/>
                <w:szCs w:val="22"/>
                <w:lang w:val="el-GR"/>
              </w:rPr>
            </w:pPr>
            <w:r w:rsidRPr="0092153A">
              <w:rPr>
                <w:b/>
                <w:bCs/>
                <w:szCs w:val="22"/>
                <w:lang w:val="el-GR"/>
              </w:rPr>
              <w:t>Καθαρή αύξηση / (μείωση) ταμείου και χρηματικών διαθεσίμων</w:t>
            </w:r>
            <w:r>
              <w:rPr>
                <w:b/>
                <w:bCs/>
                <w:szCs w:val="22"/>
                <w:lang w:val="el-GR"/>
              </w:rPr>
              <w:t xml:space="preserve"> (Α)+(Β)+(Γ)</w:t>
            </w:r>
          </w:p>
        </w:tc>
        <w:tc>
          <w:tcPr>
            <w:tcW w:w="1454" w:type="dxa"/>
            <w:tcBorders>
              <w:left w:val="nil"/>
              <w:right w:val="nil"/>
            </w:tcBorders>
            <w:vAlign w:val="bottom"/>
          </w:tcPr>
          <w:p w:rsidR="004D5E90" w:rsidRPr="0092153A" w:rsidRDefault="004D5E90">
            <w:pPr>
              <w:jc w:val="right"/>
              <w:rPr>
                <w:b/>
                <w:bCs/>
                <w:szCs w:val="22"/>
                <w:lang w:val="el-GR"/>
              </w:rPr>
            </w:pPr>
            <w:r>
              <w:rPr>
                <w:b/>
                <w:bCs/>
                <w:szCs w:val="22"/>
                <w:lang w:val="el-GR"/>
              </w:rPr>
              <w:t>508</w:t>
            </w:r>
          </w:p>
        </w:tc>
        <w:tc>
          <w:tcPr>
            <w:tcW w:w="327" w:type="dxa"/>
            <w:tcBorders>
              <w:left w:val="nil"/>
              <w:right w:val="nil"/>
            </w:tcBorders>
            <w:vAlign w:val="bottom"/>
          </w:tcPr>
          <w:p w:rsidR="004D5E90" w:rsidRPr="0092153A" w:rsidRDefault="004D5E90">
            <w:pPr>
              <w:rPr>
                <w:szCs w:val="22"/>
                <w:lang w:val="el-GR"/>
              </w:rPr>
            </w:pPr>
          </w:p>
        </w:tc>
        <w:tc>
          <w:tcPr>
            <w:tcW w:w="1374" w:type="dxa"/>
            <w:tcBorders>
              <w:left w:val="nil"/>
              <w:right w:val="nil"/>
            </w:tcBorders>
            <w:noWrap/>
            <w:vAlign w:val="bottom"/>
          </w:tcPr>
          <w:p w:rsidR="004D5E90" w:rsidRPr="0092153A" w:rsidRDefault="004D5E90" w:rsidP="005D310A">
            <w:pPr>
              <w:jc w:val="right"/>
              <w:rPr>
                <w:b/>
                <w:bCs/>
                <w:szCs w:val="22"/>
              </w:rPr>
            </w:pPr>
            <w:r w:rsidRPr="0092153A">
              <w:rPr>
                <w:b/>
                <w:bCs/>
                <w:szCs w:val="22"/>
              </w:rPr>
              <w:t>(</w:t>
            </w:r>
            <w:r w:rsidRPr="0092153A">
              <w:rPr>
                <w:b/>
                <w:bCs/>
                <w:szCs w:val="22"/>
                <w:lang w:val="el-GR"/>
              </w:rPr>
              <w:t>80.029</w:t>
            </w:r>
            <w:r w:rsidRPr="0092153A">
              <w:rPr>
                <w:b/>
                <w:bCs/>
                <w:szCs w:val="22"/>
              </w:rPr>
              <w:t>)</w:t>
            </w: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szCs w:val="22"/>
                <w:lang w:val="el-GR"/>
              </w:rPr>
            </w:pPr>
          </w:p>
        </w:tc>
      </w:tr>
      <w:tr w:rsidR="004D5E90" w:rsidRPr="0092153A">
        <w:trPr>
          <w:trHeight w:val="284"/>
        </w:trPr>
        <w:tc>
          <w:tcPr>
            <w:tcW w:w="4962" w:type="dxa"/>
            <w:tcBorders>
              <w:left w:val="nil"/>
              <w:right w:val="nil"/>
            </w:tcBorders>
            <w:noWrap/>
            <w:vAlign w:val="center"/>
          </w:tcPr>
          <w:p w:rsidR="004D5E90" w:rsidRPr="0092153A" w:rsidRDefault="004D5E90">
            <w:pPr>
              <w:rPr>
                <w:szCs w:val="22"/>
                <w:lang w:val="el-GR"/>
              </w:rPr>
            </w:pPr>
            <w:r w:rsidRPr="0092153A">
              <w:rPr>
                <w:szCs w:val="22"/>
                <w:lang w:val="el-GR"/>
              </w:rPr>
              <w:t>Χρηµατικά διαθέσιµα ενάρξεως περιόδου</w:t>
            </w:r>
          </w:p>
        </w:tc>
        <w:tc>
          <w:tcPr>
            <w:tcW w:w="1454" w:type="dxa"/>
            <w:tcBorders>
              <w:left w:val="nil"/>
              <w:right w:val="nil"/>
            </w:tcBorders>
            <w:vAlign w:val="bottom"/>
          </w:tcPr>
          <w:p w:rsidR="004D5E90" w:rsidRPr="0092153A" w:rsidRDefault="004D5E90">
            <w:pPr>
              <w:jc w:val="right"/>
              <w:rPr>
                <w:szCs w:val="22"/>
                <w:lang w:val="el-GR"/>
              </w:rPr>
            </w:pPr>
            <w:r w:rsidRPr="0092153A">
              <w:rPr>
                <w:szCs w:val="22"/>
                <w:lang w:val="el-GR"/>
              </w:rPr>
              <w:t>22.472</w:t>
            </w:r>
          </w:p>
        </w:tc>
        <w:tc>
          <w:tcPr>
            <w:tcW w:w="327" w:type="dxa"/>
            <w:tcBorders>
              <w:left w:val="nil"/>
              <w:right w:val="nil"/>
            </w:tcBorders>
            <w:vAlign w:val="bottom"/>
          </w:tcPr>
          <w:p w:rsidR="004D5E90" w:rsidRPr="0092153A" w:rsidRDefault="004D5E90">
            <w:pPr>
              <w:rPr>
                <w:szCs w:val="22"/>
                <w:lang w:val="el-GR"/>
              </w:rPr>
            </w:pPr>
          </w:p>
        </w:tc>
        <w:tc>
          <w:tcPr>
            <w:tcW w:w="1374" w:type="dxa"/>
            <w:tcBorders>
              <w:left w:val="nil"/>
              <w:right w:val="nil"/>
            </w:tcBorders>
            <w:noWrap/>
            <w:vAlign w:val="bottom"/>
          </w:tcPr>
          <w:p w:rsidR="004D5E90" w:rsidRPr="0092153A" w:rsidRDefault="004D5E90" w:rsidP="005D310A">
            <w:pPr>
              <w:jc w:val="right"/>
              <w:rPr>
                <w:szCs w:val="22"/>
              </w:rPr>
            </w:pPr>
            <w:r w:rsidRPr="0092153A">
              <w:rPr>
                <w:szCs w:val="22"/>
              </w:rPr>
              <w:t>102.501</w:t>
            </w: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r w:rsidR="004D5E90" w:rsidRPr="0092153A">
        <w:trPr>
          <w:trHeight w:val="284"/>
        </w:trPr>
        <w:tc>
          <w:tcPr>
            <w:tcW w:w="4962" w:type="dxa"/>
            <w:tcBorders>
              <w:left w:val="nil"/>
              <w:right w:val="nil"/>
            </w:tcBorders>
            <w:noWrap/>
            <w:vAlign w:val="center"/>
          </w:tcPr>
          <w:p w:rsidR="004D5E90" w:rsidRPr="0092153A" w:rsidRDefault="004D5E90">
            <w:pPr>
              <w:rPr>
                <w:b/>
                <w:szCs w:val="22"/>
                <w:lang w:val="el-GR"/>
              </w:rPr>
            </w:pPr>
            <w:r w:rsidRPr="0092153A">
              <w:rPr>
                <w:b/>
                <w:szCs w:val="22"/>
                <w:lang w:val="el-GR"/>
              </w:rPr>
              <w:t>Χρηµατικά διαθέσιµα λήξεως περιόδου</w:t>
            </w:r>
          </w:p>
        </w:tc>
        <w:tc>
          <w:tcPr>
            <w:tcW w:w="1454" w:type="dxa"/>
            <w:tcBorders>
              <w:left w:val="nil"/>
              <w:bottom w:val="double" w:sz="4" w:space="0" w:color="auto"/>
              <w:right w:val="nil"/>
            </w:tcBorders>
            <w:vAlign w:val="bottom"/>
          </w:tcPr>
          <w:p w:rsidR="004D5E90" w:rsidRPr="0092153A" w:rsidRDefault="004D5E90" w:rsidP="00D31681">
            <w:pPr>
              <w:jc w:val="center"/>
              <w:rPr>
                <w:b/>
                <w:bCs/>
                <w:szCs w:val="22"/>
                <w:lang w:val="el-GR"/>
              </w:rPr>
            </w:pPr>
            <w:r w:rsidRPr="0092153A">
              <w:rPr>
                <w:b/>
                <w:bCs/>
                <w:szCs w:val="22"/>
                <w:lang w:val="el-GR"/>
              </w:rPr>
              <w:t xml:space="preserve">           </w:t>
            </w:r>
            <w:r>
              <w:rPr>
                <w:b/>
                <w:bCs/>
                <w:szCs w:val="22"/>
                <w:lang w:val="el-GR"/>
              </w:rPr>
              <w:t>22.980</w:t>
            </w:r>
          </w:p>
        </w:tc>
        <w:tc>
          <w:tcPr>
            <w:tcW w:w="327" w:type="dxa"/>
            <w:tcBorders>
              <w:left w:val="nil"/>
              <w:right w:val="nil"/>
            </w:tcBorders>
            <w:vAlign w:val="bottom"/>
          </w:tcPr>
          <w:p w:rsidR="004D5E90" w:rsidRPr="0092153A" w:rsidRDefault="004D5E90">
            <w:pPr>
              <w:rPr>
                <w:szCs w:val="22"/>
                <w:lang w:val="el-GR"/>
              </w:rPr>
            </w:pPr>
          </w:p>
        </w:tc>
        <w:tc>
          <w:tcPr>
            <w:tcW w:w="1374" w:type="dxa"/>
            <w:tcBorders>
              <w:left w:val="nil"/>
              <w:bottom w:val="double" w:sz="4" w:space="0" w:color="auto"/>
              <w:right w:val="nil"/>
            </w:tcBorders>
            <w:noWrap/>
            <w:vAlign w:val="bottom"/>
          </w:tcPr>
          <w:p w:rsidR="004D5E90" w:rsidRPr="0092153A" w:rsidRDefault="004D5E90" w:rsidP="00BD344A">
            <w:pPr>
              <w:jc w:val="right"/>
              <w:rPr>
                <w:b/>
                <w:bCs/>
                <w:szCs w:val="22"/>
                <w:lang w:val="el-GR"/>
              </w:rPr>
            </w:pPr>
            <w:r w:rsidRPr="0092153A">
              <w:rPr>
                <w:b/>
                <w:bCs/>
                <w:szCs w:val="22"/>
                <w:lang w:val="el-GR"/>
              </w:rPr>
              <w:t xml:space="preserve">           </w:t>
            </w:r>
            <w:r w:rsidRPr="0092153A">
              <w:rPr>
                <w:b/>
                <w:bCs/>
                <w:szCs w:val="22"/>
              </w:rPr>
              <w:t>2</w:t>
            </w:r>
            <w:r w:rsidRPr="0092153A">
              <w:rPr>
                <w:b/>
                <w:bCs/>
                <w:szCs w:val="22"/>
                <w:lang w:val="el-GR"/>
              </w:rPr>
              <w:t>2</w:t>
            </w:r>
            <w:r w:rsidRPr="0092153A">
              <w:rPr>
                <w:b/>
                <w:bCs/>
                <w:szCs w:val="22"/>
              </w:rPr>
              <w:t>.</w:t>
            </w:r>
            <w:r w:rsidRPr="0092153A">
              <w:rPr>
                <w:b/>
                <w:bCs/>
                <w:szCs w:val="22"/>
                <w:lang w:val="el-GR"/>
              </w:rPr>
              <w:t>472</w:t>
            </w:r>
          </w:p>
        </w:tc>
        <w:tc>
          <w:tcPr>
            <w:tcW w:w="574" w:type="dxa"/>
            <w:tcBorders>
              <w:left w:val="nil"/>
              <w:right w:val="nil"/>
            </w:tcBorders>
            <w:vAlign w:val="center"/>
          </w:tcPr>
          <w:p w:rsidR="004D5E90" w:rsidRPr="0092153A"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s>
              <w:jc w:val="right"/>
              <w:rPr>
                <w:b/>
                <w:szCs w:val="22"/>
                <w:lang w:val="el-GR"/>
              </w:rPr>
            </w:pPr>
          </w:p>
        </w:tc>
      </w:tr>
    </w:tbl>
    <w:p w:rsidR="004D5E90" w:rsidRPr="0092153A" w:rsidRDefault="004D5E90">
      <w:pPr>
        <w:pStyle w:val="xl38"/>
        <w:pBdr>
          <w:bottom w:val="none" w:sz="0" w:space="0" w:color="auto"/>
        </w:pBdr>
        <w:spacing w:before="0" w:beforeAutospacing="0" w:after="0" w:afterAutospacing="0" w:line="360" w:lineRule="auto"/>
        <w:ind w:right="282"/>
        <w:jc w:val="both"/>
        <w:rPr>
          <w:rFonts w:eastAsia="Times New Roman" w:cs="Times New Roman"/>
          <w:b w:val="0"/>
          <w:sz w:val="20"/>
          <w:szCs w:val="18"/>
          <w:lang w:val="en-US" w:eastAsia="en-US"/>
        </w:rPr>
      </w:pPr>
    </w:p>
    <w:p w:rsidR="004D5E90" w:rsidRPr="00AF764F" w:rsidRDefault="004D5E90" w:rsidP="00AF764F">
      <w:pPr>
        <w:pStyle w:val="1"/>
        <w:numPr>
          <w:ilvl w:val="0"/>
          <w:numId w:val="29"/>
        </w:numPr>
      </w:pPr>
      <w:bookmarkStart w:id="20" w:name="_Toc388528824"/>
      <w:bookmarkStart w:id="21" w:name="_Toc128477807"/>
      <w:r w:rsidRPr="00AF764F">
        <w:t>Πληροφορίες για την Εταιρία</w:t>
      </w:r>
      <w:bookmarkEnd w:id="20"/>
    </w:p>
    <w:p w:rsidR="004D5E90" w:rsidRDefault="004D5E90" w:rsidP="00995D99">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995D99">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Η Εταιρεία «ΑΤΕ ΛΗΖΙΝΓΚ ΑΝΩΝΥΜΗ ΕΤΑΙΡΕΙΑ ΧΡΗΜΑΤΟΔΟΤΙΚΗΣ ΜΙΣΘΩΣΗΣ» με διακριτικό τίτλο «</w:t>
      </w:r>
      <w:r>
        <w:t>ATE</w:t>
      </w:r>
      <w:r>
        <w:rPr>
          <w:lang w:val="el-GR"/>
        </w:rPr>
        <w:t xml:space="preserve"> LEASING </w:t>
      </w:r>
      <w:r>
        <w:t>A</w:t>
      </w:r>
      <w:r>
        <w:rPr>
          <w:lang w:val="el-GR"/>
        </w:rPr>
        <w:t>.</w:t>
      </w:r>
      <w:r>
        <w:t>E</w:t>
      </w:r>
      <w:r>
        <w:rPr>
          <w:lang w:val="el-GR"/>
        </w:rPr>
        <w:t>.» ιδρύθηκε το 1991 και έχει έδρα το Δήμο Αθηναίων.</w:t>
      </w:r>
    </w:p>
    <w:p w:rsidR="004D5E90" w:rsidRDefault="004D5E90" w:rsidP="00995D99">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995D99">
      <w:pPr>
        <w:pStyle w:val="a7"/>
        <w:tabs>
          <w:tab w:val="clear" w:pos="227"/>
          <w:tab w:val="clear" w:pos="454"/>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jc w:val="both"/>
        <w:rPr>
          <w:lang w:val="el-GR"/>
        </w:rPr>
      </w:pPr>
      <w:r>
        <w:rPr>
          <w:lang w:val="el-GR"/>
        </w:rPr>
        <w:t xml:space="preserve">Κύριο αντικείμενο της Εταιρείας είναι η σύναψη συμβάσεων Χρηματοδοτικής Μίσθωσης (leasing) πάσης φύσεως κινητού εξοπλισμού και ακινήτων σύμφωνα με τις διατάξεις του Ν.1665/1986 περί συμβάσεων χρηματοδοτικής μισθώσεως. </w:t>
      </w:r>
    </w:p>
    <w:p w:rsidR="004D5E90" w:rsidRPr="00935EA6" w:rsidRDefault="004D5E90" w:rsidP="00935EA6">
      <w:pPr>
        <w:tabs>
          <w:tab w:val="clear" w:pos="227"/>
          <w:tab w:val="clear" w:pos="454"/>
          <w:tab w:val="clear" w:pos="680"/>
          <w:tab w:val="left" w:pos="720"/>
        </w:tabs>
        <w:autoSpaceDE w:val="0"/>
        <w:autoSpaceDN w:val="0"/>
        <w:adjustRightInd w:val="0"/>
        <w:spacing w:line="240" w:lineRule="auto"/>
        <w:ind w:right="360"/>
        <w:jc w:val="both"/>
        <w:rPr>
          <w:lang w:val="el-GR"/>
        </w:rPr>
      </w:pPr>
      <w:r w:rsidRPr="00935EA6">
        <w:rPr>
          <w:lang w:val="el-GR"/>
        </w:rPr>
        <w:t>Την 24η Οκτωβρίου 2013 , η Τράπεζα της Ελλάδος, λαμβάνοντας υπόψη ότι:</w:t>
      </w:r>
    </w:p>
    <w:p w:rsidR="004D5E90" w:rsidRPr="0065079C" w:rsidRDefault="004D5E90" w:rsidP="00935EA6">
      <w:pPr>
        <w:jc w:val="both"/>
        <w:rPr>
          <w:lang w:val="el-GR"/>
        </w:rPr>
      </w:pPr>
    </w:p>
    <w:p w:rsidR="004D5E90" w:rsidRPr="00AD325B" w:rsidRDefault="004D5E90" w:rsidP="00962739">
      <w:pPr>
        <w:numPr>
          <w:ilvl w:val="0"/>
          <w:numId w:val="27"/>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0" w:firstLine="0"/>
        <w:jc w:val="both"/>
        <w:rPr>
          <w:lang w:val="el-GR"/>
        </w:rPr>
      </w:pPr>
      <w:r>
        <w:rPr>
          <w:lang w:val="el-GR"/>
        </w:rPr>
        <w:t>Η</w:t>
      </w:r>
      <w:r w:rsidRPr="0065079C">
        <w:rPr>
          <w:lang w:val="el-GR"/>
        </w:rPr>
        <w:t xml:space="preserve"> καθαρή θέση του χρηματοδοτικού ιδρύματος με την επωνυμία ‘</w:t>
      </w:r>
      <w:r w:rsidRPr="0065079C">
        <w:t>ATE</w:t>
      </w:r>
      <w:r w:rsidRPr="0065079C">
        <w:rPr>
          <w:lang w:val="el-GR"/>
        </w:rPr>
        <w:t xml:space="preserve"> ΛΗΖΙΝΓΚ ΑΝΩΝΥΜΗ ΕΤΑΙΡΕΙΑ</w:t>
      </w:r>
      <w:r w:rsidRPr="00AD325B">
        <w:rPr>
          <w:lang w:val="el-GR"/>
        </w:rPr>
        <w:t xml:space="preserve"> ΧΡΗΜΑΤΟΔΟΤΙΚΗΣ ΜΙΣΘΩΣΗΣ’ είναι αρνητική (τελευταία δημοσιευμένα οικονομικά στοιχεία 31.12.2012) πράγμα που σημαίνει ότι δεν πληρούται ούτε κατ’ ελάχιστον η απαίτηση του στοιχείου α της παραγράφου 2 του άρθρου 2 του ν. 1665/1986 του κεφαλαίου Ι.Β.1 της ΠΔ/ΤΕ 2622/21.12.2009 καθώς για τη συμμόρφωση με αυτήν θα απαιτείτο αύξηση μετοχικού κεφαλαίου κατά ποσό ευρώ εκατόν τριάντα πέντε εκατομμύρια τετρακόσιες τριάντα πέντε χιλιάδες ( € 135.435.000,00)</w:t>
      </w:r>
      <w:r w:rsidRPr="00935EA6">
        <w:rPr>
          <w:lang w:val="el-GR"/>
        </w:rPr>
        <w:t>.</w:t>
      </w:r>
    </w:p>
    <w:p w:rsidR="004D5E90" w:rsidRDefault="004D5E90" w:rsidP="00935E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p w:rsidR="004D5E90" w:rsidRPr="00AD325B" w:rsidRDefault="004D5E90" w:rsidP="00962739">
      <w:pPr>
        <w:numPr>
          <w:ilvl w:val="0"/>
          <w:numId w:val="27"/>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0" w:firstLine="0"/>
        <w:jc w:val="both"/>
        <w:rPr>
          <w:lang w:val="el-GR"/>
        </w:rPr>
      </w:pPr>
      <w:r>
        <w:t>T</w:t>
      </w:r>
      <w:r w:rsidRPr="00AD325B">
        <w:rPr>
          <w:lang w:val="el-GR"/>
        </w:rPr>
        <w:t>ο εν λόγω χρηματοδοτικό ίδρυμα αδυνατεί να αυξήσει τα κεφάλαια του καθώς:</w:t>
      </w:r>
    </w:p>
    <w:p w:rsidR="004D5E90" w:rsidRPr="00935EA6" w:rsidRDefault="004D5E90" w:rsidP="00935E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AD325B">
        <w:rPr>
          <w:lang w:val="el-GR"/>
        </w:rPr>
        <w:t>δεν υλοποιήθηκε η απόφαση της Γενικής Συνέλευσης των μετόχων του στις 21.02.2012 για αύξηση  του μετοχικού κεφαλαίου κατά € 90εκ. καθώς η μητρική «Αγροτική Τράπεζα της Ελλάδος Α.Ε.’ αντιμετώπιζε σοβαρά προβλήματα υποκεφαλαιοποίησ</w:t>
      </w:r>
      <w:r>
        <w:rPr>
          <w:lang w:val="el-GR"/>
        </w:rPr>
        <w:t>ης</w:t>
      </w:r>
      <w:r w:rsidRPr="00935EA6">
        <w:rPr>
          <w:lang w:val="el-GR"/>
        </w:rPr>
        <w:t>.</w:t>
      </w:r>
    </w:p>
    <w:p w:rsidR="004D5E90" w:rsidRPr="00935EA6" w:rsidRDefault="004D5E90" w:rsidP="00935E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p w:rsidR="004D5E90" w:rsidRPr="00935EA6" w:rsidRDefault="004D5E90" w:rsidP="00962739">
      <w:pPr>
        <w:numPr>
          <w:ilvl w:val="0"/>
          <w:numId w:val="27"/>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0" w:firstLine="0"/>
        <w:jc w:val="both"/>
        <w:rPr>
          <w:lang w:val="el-GR"/>
        </w:rPr>
      </w:pPr>
      <w:r>
        <w:rPr>
          <w:lang w:val="el-GR"/>
        </w:rPr>
        <w:t>Δ</w:t>
      </w:r>
      <w:r w:rsidRPr="00AD325B">
        <w:rPr>
          <w:lang w:val="el-GR"/>
        </w:rPr>
        <w:t>εν είναι δυνατή πλέον η συμμετοχή του μοναδικού του μετόχου –υπό ειδική εκκαθάριση πιστωτικού ιδρύματος ‘Αγροτική Τράπεζα της Ελλάδος Α.Ε.’ σε αύξηση  του μετοχικού του κεφαλαίου, λόγω της θέσης τ</w:t>
      </w:r>
      <w:r>
        <w:rPr>
          <w:lang w:val="el-GR"/>
        </w:rPr>
        <w:t>ου μετόχου σε ειδική εκκαθάριση</w:t>
      </w:r>
      <w:r w:rsidRPr="00935EA6">
        <w:rPr>
          <w:lang w:val="el-GR"/>
        </w:rPr>
        <w:t>.</w:t>
      </w:r>
    </w:p>
    <w:p w:rsidR="004D5E90" w:rsidRPr="00AD325B" w:rsidRDefault="004D5E90" w:rsidP="00935E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p w:rsidR="004D5E90" w:rsidRPr="00935EA6" w:rsidRDefault="004D5E90" w:rsidP="00962739">
      <w:pPr>
        <w:numPr>
          <w:ilvl w:val="0"/>
          <w:numId w:val="27"/>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0" w:firstLine="0"/>
        <w:jc w:val="both"/>
        <w:rPr>
          <w:lang w:val="el-GR"/>
        </w:rPr>
      </w:pPr>
      <w:r>
        <w:rPr>
          <w:lang w:val="el-GR"/>
        </w:rPr>
        <w:t>Α</w:t>
      </w:r>
      <w:r w:rsidRPr="00AD325B">
        <w:rPr>
          <w:lang w:val="el-GR"/>
        </w:rPr>
        <w:t xml:space="preserve">πέβησαν άκαρπες οι προσπάθειες του ειδικού εκκαθαριστή του υπό  ειδική εκκαθάριση πιστωτικού ιδρύματος ‘Αγροτική Τράπεζα της Ελλάδος Α.Ε.’ προς εξεύρεση επενδυτή για την απόκτηση του συνόλου των μετοχών του εν λόγω χρηματοδοτικού ιδρύματος, ο οποίος θα μεριμνούσε και για την αύξηση των ιδίων κεφαλαίων. Ειδικότερα, ο ειδικός εκκαθαριστής, σύμφωνα με όσα αναφέρει στο υπό στοιχείο η) έγγραφο 1192/15.07.2013, διερεύνησε τις προθέσεις των τραπεζικών ομίλων ΄ΕΘΝΙΚΗ ΤΡΑΠΕΖΑ ΤΗΣ ΕΛΛΑΔΟΣ Α.Ε.’, ΑΛΦΑ ΤΡΑΠΕΖΑ Α.Ε.’, ΄ΤΡΑΠΕΖΑ </w:t>
      </w:r>
      <w:r>
        <w:t>EUROBANK</w:t>
      </w:r>
      <w:r w:rsidRPr="00AD325B">
        <w:rPr>
          <w:lang w:val="el-GR"/>
        </w:rPr>
        <w:t xml:space="preserve"> </w:t>
      </w:r>
      <w:r>
        <w:t>ERGASIAS</w:t>
      </w:r>
      <w:r w:rsidRPr="00AD325B">
        <w:rPr>
          <w:lang w:val="el-GR"/>
        </w:rPr>
        <w:t xml:space="preserve"> Α.Ε.’ που περιλαμβάνουν και αντίστοιχες εταιρείες, και ιδίως του ομίλου της ‘ΤΡΑΠΕΖΑ ΠΕΙΡΑΙΩΣ Α.Ε.’, ως κύριου πιστωτή του ιδρύματος, οι οποίοι όμως δεν εκδήλωσαν ενδιαφέρον για την εξαγορά του ε</w:t>
      </w:r>
      <w:r>
        <w:rPr>
          <w:lang w:val="el-GR"/>
        </w:rPr>
        <w:t>ν λόγω χρηματοδοτικού ιδρύματος</w:t>
      </w:r>
      <w:r w:rsidRPr="00935EA6">
        <w:rPr>
          <w:lang w:val="el-GR"/>
        </w:rPr>
        <w:t>.</w:t>
      </w:r>
    </w:p>
    <w:p w:rsidR="004D5E90" w:rsidRDefault="004D5E90" w:rsidP="00935EA6">
      <w:pPr>
        <w:pStyle w:val="af3"/>
        <w:rPr>
          <w:lang w:val="el-GR"/>
        </w:rPr>
      </w:pPr>
    </w:p>
    <w:p w:rsidR="004D5E90" w:rsidRDefault="004D5E90" w:rsidP="00962739">
      <w:pPr>
        <w:numPr>
          <w:ilvl w:val="0"/>
          <w:numId w:val="27"/>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0" w:firstLine="0"/>
        <w:jc w:val="both"/>
        <w:rPr>
          <w:lang w:val="el-GR"/>
        </w:rPr>
      </w:pPr>
      <w:r>
        <w:rPr>
          <w:lang w:val="el-GR"/>
        </w:rPr>
        <w:t>Ε</w:t>
      </w:r>
      <w:r w:rsidRPr="00AD325B">
        <w:rPr>
          <w:lang w:val="el-GR"/>
        </w:rPr>
        <w:t>κ των ανωτέρω κρίνεται ότι το χρηματοδοτικό ίδρυμα ‘</w:t>
      </w:r>
      <w:r>
        <w:t>ATE</w:t>
      </w:r>
      <w:r w:rsidRPr="00AD325B">
        <w:rPr>
          <w:lang w:val="el-GR"/>
        </w:rPr>
        <w:t xml:space="preserve"> </w:t>
      </w:r>
      <w:r>
        <w:t>LEASING</w:t>
      </w:r>
      <w:r w:rsidRPr="00AD325B">
        <w:rPr>
          <w:lang w:val="el-GR"/>
        </w:rPr>
        <w:t xml:space="preserve"> ΑΝΩΝΥΜΗ ΕΤΑΙΡΕΙΑ ΧΡΗΜΑΤΟΔΟΤΙΚΗΣ ΜΙΣΘΩΣΗΣ’ δεν παρέχει τα εχέγγυα για την εκπλήρωση των υποχρεώσεών του, έχει  ανεπαρκή ίδια κεφάλαια και αδυνατεί να τα αυξήσει, με αποτέλεσμα να συντρέχει λόγος εφαρμογής της περίπτωσης </w:t>
      </w:r>
      <w:r>
        <w:t>iv</w:t>
      </w:r>
      <w:r w:rsidRPr="00AD325B">
        <w:rPr>
          <w:lang w:val="el-GR"/>
        </w:rPr>
        <w:t xml:space="preserve"> του στοιχείου α της παραγράφου 1 όπως και του στοιχείου γ της παραγράφου 1 του άρθρου 8 του ν. 3601/2007, </w:t>
      </w:r>
    </w:p>
    <w:p w:rsidR="004D5E90" w:rsidRPr="00AD325B" w:rsidRDefault="004D5E90" w:rsidP="00935E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20"/>
        <w:jc w:val="both"/>
        <w:rPr>
          <w:lang w:val="el-GR"/>
        </w:rPr>
      </w:pPr>
    </w:p>
    <w:p w:rsidR="004D5E90" w:rsidRPr="00AD325B" w:rsidRDefault="004D5E90" w:rsidP="0068291B">
      <w:pPr>
        <w:tabs>
          <w:tab w:val="clear" w:pos="680"/>
          <w:tab w:val="left" w:pos="0"/>
        </w:tabs>
        <w:jc w:val="both"/>
        <w:rPr>
          <w:lang w:val="el-GR"/>
        </w:rPr>
      </w:pPr>
      <w:r>
        <w:rPr>
          <w:lang w:val="el-GR"/>
        </w:rPr>
        <w:t xml:space="preserve">Αποφάσισε </w:t>
      </w:r>
      <w:r w:rsidRPr="00AD325B">
        <w:rPr>
          <w:lang w:val="el-GR"/>
        </w:rPr>
        <w:t>να ανακαλέσει την άδεια λειτουργίας του χρηματοδοτικού ιδρύματος, με την επωνυμία ‘</w:t>
      </w:r>
      <w:r>
        <w:t>ATE</w:t>
      </w:r>
      <w:r w:rsidRPr="00AD325B">
        <w:rPr>
          <w:lang w:val="el-GR"/>
        </w:rPr>
        <w:t xml:space="preserve"> ΛΗΖΙΝΓΚ ΑΝΩΝΥΜΗ ΕΤΑΙΡΕΙΑ ΧΡΗΜΑΤΟΔΟΤΙΚΗΣ ΜΙΣΘΩΣΗΣ’ και να το θέσει σε ειδική εκκαθάριση, δυνάμει των διατάξεων των άρθρων 8(παράγραφος 1, στοιχεία α ( </w:t>
      </w:r>
      <w:r>
        <w:t>iv</w:t>
      </w:r>
      <w:r w:rsidRPr="00AD325B">
        <w:rPr>
          <w:lang w:val="el-GR"/>
        </w:rPr>
        <w:t xml:space="preserve"> ) και</w:t>
      </w:r>
      <w:r>
        <w:rPr>
          <w:lang w:val="el-GR"/>
        </w:rPr>
        <w:t xml:space="preserve"> γ), 67 και 68 του ν. 3601/2007. Ν</w:t>
      </w:r>
      <w:r w:rsidRPr="00AD325B">
        <w:rPr>
          <w:lang w:val="el-GR"/>
        </w:rPr>
        <w:t xml:space="preserve">α διορίσει τον κο Μαράντο Νικόλαο του Δημητρίου, ΑΔΤ ΑΚ 514230, ειδικό εκκαθαριστή του </w:t>
      </w:r>
      <w:r>
        <w:rPr>
          <w:lang w:val="el-GR"/>
        </w:rPr>
        <w:t xml:space="preserve">ως άνω χρηματοδοτικού ιδρύματος. Και τέλος </w:t>
      </w:r>
      <w:r w:rsidRPr="00AD325B">
        <w:rPr>
          <w:lang w:val="el-GR"/>
        </w:rPr>
        <w:t>να επιτρέψει στο ως άνω ίδρυμα εφεξής να διενεργεί μόνο τις πράξεις που υπηρετούν τον σκοπό της ειδικής εκκαθαρίσεως. Ειδικώς απαγορεύεται η άσκηση της δραστηριότητας που αναφέρεται στα άρθρα 1 του ν. 1665/1986 και 11, του ν. 3601/2007.</w:t>
      </w:r>
    </w:p>
    <w:p w:rsidR="004D5E90" w:rsidRDefault="004D5E90" w:rsidP="00995D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D5E90" w:rsidRPr="00995D99" w:rsidRDefault="004D5E90" w:rsidP="00995D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D5E90" w:rsidRPr="000760F1" w:rsidRDefault="004D5E90" w:rsidP="000760F1">
      <w:pPr>
        <w:pStyle w:val="1"/>
        <w:keepLines/>
        <w:shd w:val="clear" w:color="auto" w:fill="auto"/>
        <w:spacing w:before="130" w:line="280" w:lineRule="atLeast"/>
        <w:rPr>
          <w:lang w:val="el-GR"/>
        </w:rPr>
      </w:pPr>
      <w:bookmarkStart w:id="22" w:name="_Toc388528825"/>
      <w:bookmarkEnd w:id="21"/>
      <w:r>
        <w:rPr>
          <w:szCs w:val="22"/>
          <w:lang w:val="el-GR"/>
        </w:rPr>
        <w:t>2.</w:t>
      </w:r>
      <w:r w:rsidRPr="00A60880">
        <w:rPr>
          <w:szCs w:val="22"/>
          <w:lang w:val="el-GR"/>
        </w:rPr>
        <w:t xml:space="preserve"> </w:t>
      </w:r>
      <w:r w:rsidRPr="000760F1">
        <w:rPr>
          <w:lang w:val="el-GR"/>
        </w:rPr>
        <w:t>Βάση παρουσίασης των οικονομικών καταστάσεων</w:t>
      </w:r>
      <w:bookmarkEnd w:id="22"/>
    </w:p>
    <w:p w:rsidR="004D5E90" w:rsidRPr="00C044BA" w:rsidRDefault="004D5E90" w:rsidP="002370F5">
      <w:pPr>
        <w:pStyle w:val="21"/>
        <w:rPr>
          <w:lang w:val="el-GR"/>
        </w:rPr>
      </w:pPr>
    </w:p>
    <w:p w:rsidR="004D5E90" w:rsidRDefault="004D5E90" w:rsidP="00CC12F8">
      <w:pPr>
        <w:pStyle w:val="21"/>
        <w:ind w:left="539" w:hanging="539"/>
        <w:rPr>
          <w:lang w:val="el-GR"/>
        </w:rPr>
      </w:pPr>
      <w:bookmarkStart w:id="23" w:name="_Toc388528826"/>
      <w:r>
        <w:rPr>
          <w:lang w:val="el-GR"/>
        </w:rPr>
        <w:t>2.1</w:t>
      </w:r>
      <w:r>
        <w:rPr>
          <w:lang w:val="el-GR"/>
        </w:rPr>
        <w:tab/>
        <w:t>Αλλαγή στη βάση παρουσίασης</w:t>
      </w:r>
      <w:bookmarkEnd w:id="23"/>
    </w:p>
    <w:p w:rsidR="004D5E90" w:rsidRDefault="004D5E90" w:rsidP="00F428CE">
      <w:pPr>
        <w:pStyle w:val="21"/>
        <w:ind w:left="539" w:hanging="539"/>
        <w:rPr>
          <w:rFonts w:eastAsia="Arial Unicode MS"/>
          <w:lang w:val="el-GR"/>
        </w:rPr>
      </w:pPr>
    </w:p>
    <w:p w:rsidR="004D5E90" w:rsidRPr="006F06F8" w:rsidRDefault="004D5E90" w:rsidP="00007705">
      <w:pPr>
        <w:pStyle w:val="058"/>
        <w:framePr w:hSpace="0" w:wrap="auto" w:vAnchor="margin" w:xAlign="left" w:yAlign="inline"/>
        <w:suppressOverlap w:val="0"/>
        <w:rPr>
          <w:sz w:val="22"/>
          <w:szCs w:val="22"/>
        </w:rPr>
      </w:pPr>
      <w:r w:rsidRPr="006F06F8">
        <w:rPr>
          <w:sz w:val="22"/>
          <w:szCs w:val="22"/>
        </w:rPr>
        <w:t xml:space="preserve">Οι οικονομικές καταστάσεις της Εταιρείας έχουν συνταχθεί σύμφωνα με τα Διεθνή Πρότυπα Χρηματοοικονομικής Αναφοράς (Δ.Π.Χ.Α.) και τις ερμηνείες τους όπως έχουν υιοθετηθεί από την Ευρωπαϊκή Ένωση. </w:t>
      </w:r>
    </w:p>
    <w:p w:rsidR="004D5E90" w:rsidRPr="006F06F8" w:rsidRDefault="004D5E90" w:rsidP="00007705">
      <w:pPr>
        <w:pStyle w:val="058"/>
        <w:framePr w:hSpace="0" w:wrap="auto" w:vAnchor="margin" w:xAlign="left" w:yAlign="inline"/>
        <w:suppressOverlap w:val="0"/>
        <w:rPr>
          <w:sz w:val="22"/>
          <w:szCs w:val="22"/>
        </w:rPr>
      </w:pPr>
    </w:p>
    <w:p w:rsidR="004D5E90" w:rsidRPr="00347731" w:rsidRDefault="004D5E90" w:rsidP="0000770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6F06F8">
        <w:rPr>
          <w:szCs w:val="22"/>
          <w:lang w:val="el-GR"/>
        </w:rPr>
        <w:t xml:space="preserve">Σύμφωνα </w:t>
      </w:r>
      <w:r w:rsidRPr="00AA667B">
        <w:rPr>
          <w:rFonts w:eastAsia="Arial Unicode MS"/>
          <w:szCs w:val="22"/>
          <w:lang w:val="el-GR" w:eastAsia="el-GR"/>
        </w:rPr>
        <w:t>με το Δ.Λ.Π. 1 «Παρουσίαση των οικονομικών καταστάσεων», οι οικονομικές καταστάσεις καταρτίστηκαν με βάση την «Ρευστοποιήσιμη Αξία», σύμφωνα με την οποία η ανάκτηση των στοιχείων του ενεργητικού και ο διακανονισμός των υποχρεώσεων θα πραγματοποιηθεί έπειτα από τη ρευστοποίηση των στοιχείων του ενεργητικού στο σύντομο μέλλον και όχι στο πλαίσιο των συνήθων εμπορικών της δραστηριοτήτων,</w:t>
      </w:r>
      <w:r>
        <w:rPr>
          <w:rFonts w:eastAsia="Arial Unicode MS"/>
          <w:szCs w:val="22"/>
          <w:lang w:val="el-GR" w:eastAsia="el-GR"/>
        </w:rPr>
        <w:t xml:space="preserve"> </w:t>
      </w:r>
      <w:r w:rsidRPr="00AA667B">
        <w:rPr>
          <w:rFonts w:eastAsia="Arial Unicode MS"/>
          <w:szCs w:val="22"/>
          <w:lang w:val="el-GR" w:eastAsia="el-GR"/>
        </w:rPr>
        <w:t xml:space="preserve">με ισχύ </w:t>
      </w:r>
      <w:r w:rsidRPr="006F06F8">
        <w:rPr>
          <w:szCs w:val="22"/>
          <w:lang w:val="el-GR"/>
        </w:rPr>
        <w:t>από την 31</w:t>
      </w:r>
      <w:r w:rsidRPr="006F06F8">
        <w:rPr>
          <w:szCs w:val="22"/>
          <w:vertAlign w:val="superscript"/>
          <w:lang w:val="el-GR"/>
        </w:rPr>
        <w:t>η</w:t>
      </w:r>
      <w:r w:rsidRPr="006F06F8">
        <w:rPr>
          <w:szCs w:val="22"/>
          <w:lang w:val="el-GR"/>
        </w:rPr>
        <w:t xml:space="preserve">  Δεκεμβρίου 2011. Η αλλαγή αυτή πραγματοποιήθηκε, αφού λαμβάνοντας υπόψη τις εκ νέου αρνητικές χρηματοοικονομικές επιδόσεις της Εταιρείας κατά το 2012 και τα γεγονότα της 27</w:t>
      </w:r>
      <w:r w:rsidRPr="006F06F8">
        <w:rPr>
          <w:szCs w:val="22"/>
          <w:vertAlign w:val="superscript"/>
          <w:lang w:val="el-GR"/>
        </w:rPr>
        <w:t>ης</w:t>
      </w:r>
      <w:r w:rsidRPr="006F06F8">
        <w:rPr>
          <w:szCs w:val="22"/>
          <w:lang w:val="el-GR"/>
        </w:rPr>
        <w:t xml:space="preserve"> Ιουλίου 2012 που αναφέρονται στη σημείωση 1 παραπάνω, εκτιμήθηκε ότι</w:t>
      </w:r>
      <w:r>
        <w:rPr>
          <w:szCs w:val="22"/>
          <w:lang w:val="el-GR"/>
        </w:rPr>
        <w:t xml:space="preserve"> </w:t>
      </w:r>
      <w:r w:rsidRPr="006F06F8">
        <w:rPr>
          <w:szCs w:val="22"/>
          <w:lang w:val="el-GR"/>
        </w:rPr>
        <w:t>η Εταιρεία δεν δύναται να συνεχίσει απρόσκοπτα την επιχειρηματική της δραστηριότητα.</w:t>
      </w:r>
      <w:r>
        <w:rPr>
          <w:szCs w:val="22"/>
          <w:lang w:val="el-GR"/>
        </w:rPr>
        <w:t xml:space="preserve"> Για τους παραπάνω λόγους η Τράπεζα της Ελλάδος με απόφασή της την </w:t>
      </w:r>
      <w:r w:rsidRPr="00FB629F">
        <w:rPr>
          <w:szCs w:val="22"/>
          <w:lang w:val="el-GR"/>
        </w:rPr>
        <w:t>24.10.2013</w:t>
      </w:r>
      <w:r>
        <w:rPr>
          <w:szCs w:val="22"/>
          <w:lang w:val="el-GR"/>
        </w:rPr>
        <w:t xml:space="preserve"> ανακάλεσε την άδεια λειτουργίας της εταιρείας. Οι ανωτέρω οικονομικές καταστάσεις παρουσιάζουν την συγκριτική χρήση σύμφωνα με το τέλος της προηγούμενης χρήσης 31.12.2012</w:t>
      </w:r>
    </w:p>
    <w:p w:rsidR="004D5E90" w:rsidRPr="006F06F8" w:rsidRDefault="004D5E90"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D5E90" w:rsidRPr="006F06F8" w:rsidRDefault="004D5E90" w:rsidP="006F06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color w:val="000000"/>
          <w:szCs w:val="22"/>
          <w:lang w:val="el-GR"/>
        </w:rPr>
      </w:pPr>
    </w:p>
    <w:p w:rsidR="004D5E90" w:rsidRPr="00935EA6" w:rsidRDefault="004D5E90" w:rsidP="00935E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D5E90" w:rsidRDefault="004D5E90" w:rsidP="003F6C06">
      <w:pPr>
        <w:pStyle w:val="21"/>
        <w:tabs>
          <w:tab w:val="clear" w:pos="454"/>
          <w:tab w:val="clear" w:pos="680"/>
          <w:tab w:val="left" w:pos="0"/>
        </w:tabs>
        <w:rPr>
          <w:lang w:val="el-GR"/>
        </w:rPr>
      </w:pPr>
      <w:bookmarkStart w:id="24" w:name="_Toc388528827"/>
      <w:r>
        <w:rPr>
          <w:lang w:val="el-GR"/>
        </w:rPr>
        <w:t>2.2   Βάση Επιμέτρησης</w:t>
      </w:r>
      <w:bookmarkEnd w:id="24"/>
    </w:p>
    <w:p w:rsidR="004D5E90" w:rsidRPr="003F6C06" w:rsidRDefault="004D5E90" w:rsidP="003F6C06">
      <w:pPr>
        <w:rPr>
          <w:lang w:val="el-GR"/>
        </w:rPr>
      </w:pPr>
    </w:p>
    <w:p w:rsidR="004D5E90" w:rsidRDefault="004D5E90" w:rsidP="003153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7D72BD">
        <w:rPr>
          <w:szCs w:val="22"/>
          <w:lang w:val="el-GR"/>
        </w:rPr>
        <w:t xml:space="preserve">Αναφορικά με τις οικονομικές καταστάσεις </w:t>
      </w:r>
      <w:r>
        <w:rPr>
          <w:szCs w:val="22"/>
          <w:lang w:val="el-GR"/>
        </w:rPr>
        <w:t>της περιόδου 1/1/2013 – 24/10/2013</w:t>
      </w:r>
      <w:r w:rsidRPr="006F06F8">
        <w:rPr>
          <w:szCs w:val="22"/>
          <w:lang w:val="el-GR"/>
        </w:rPr>
        <w:t xml:space="preserve"> </w:t>
      </w:r>
      <w:r>
        <w:rPr>
          <w:szCs w:val="22"/>
          <w:lang w:val="el-GR"/>
        </w:rPr>
        <w:t>και της χρήσεως του 2012</w:t>
      </w:r>
      <w:r w:rsidRPr="007D72BD">
        <w:rPr>
          <w:szCs w:val="22"/>
          <w:lang w:val="el-GR"/>
        </w:rPr>
        <w:t xml:space="preserve"> και δεδομένης της προαναφερθείσας αλλαγής στη βάση παρουσίασης, τα στοιχεία του ενεργητικού απεικονίζονται κατά περίπτωση, είτε σε εύλογες αξίες, είτε στη χαμηλότερη μεταξύ της καθαρής ανακτήσιμης αξίας (εκτιμώμενη τιμή πώλησης μείον εκτιμώμενα έξοδα ρευστοποίησης) και του αναπόσβεστου κόστους (μείον τυχόν απομειώσεις). Οι υποχρεώσεις απεικονίζονται στο αναπόσβεστο κόστος.</w:t>
      </w:r>
    </w:p>
    <w:p w:rsidR="004D5E90" w:rsidRPr="003153C2" w:rsidRDefault="004D5E90" w:rsidP="003153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D5E90" w:rsidRDefault="004D5E90" w:rsidP="00856A85">
      <w:pPr>
        <w:pStyle w:val="21"/>
        <w:tabs>
          <w:tab w:val="clear" w:pos="454"/>
          <w:tab w:val="clear" w:pos="680"/>
          <w:tab w:val="left" w:pos="0"/>
        </w:tabs>
        <w:rPr>
          <w:lang w:val="el-GR"/>
        </w:rPr>
      </w:pPr>
      <w:bookmarkStart w:id="25" w:name="_Toc388528828"/>
      <w:r>
        <w:rPr>
          <w:lang w:val="el-GR"/>
        </w:rPr>
        <w:t>2.3   Λειτουργικό Νόμισμα</w:t>
      </w:r>
      <w:bookmarkEnd w:id="25"/>
    </w:p>
    <w:p w:rsidR="004D5E90" w:rsidRPr="00E70EA5" w:rsidRDefault="004D5E90" w:rsidP="00C95316">
      <w:pPr>
        <w:pStyle w:val="058"/>
        <w:framePr w:hSpace="0" w:wrap="auto" w:vAnchor="margin" w:xAlign="left" w:yAlign="inline"/>
        <w:suppressOverlap w:val="0"/>
        <w:rPr>
          <w:sz w:val="22"/>
          <w:szCs w:val="22"/>
        </w:rPr>
      </w:pPr>
    </w:p>
    <w:p w:rsidR="004D5E90" w:rsidRPr="006876E0" w:rsidRDefault="004D5E90" w:rsidP="00C102EB">
      <w:pPr>
        <w:jc w:val="both"/>
        <w:rPr>
          <w:rFonts w:eastAsia="Arial Unicode MS"/>
          <w:szCs w:val="22"/>
          <w:lang w:val="el-GR"/>
        </w:rPr>
      </w:pPr>
      <w:r w:rsidRPr="002370F5">
        <w:rPr>
          <w:rFonts w:eastAsia="Arial Unicode MS"/>
          <w:szCs w:val="22"/>
          <w:lang w:val="el-GR"/>
        </w:rPr>
        <w:t xml:space="preserve">Τα ποσά που περιλαμβάνονται  </w:t>
      </w:r>
      <w:r>
        <w:rPr>
          <w:rFonts w:eastAsia="Arial Unicode MS"/>
          <w:szCs w:val="22"/>
          <w:lang w:val="el-GR"/>
        </w:rPr>
        <w:t xml:space="preserve">στις </w:t>
      </w:r>
      <w:r w:rsidRPr="002370F5">
        <w:rPr>
          <w:rFonts w:eastAsia="Arial Unicode MS"/>
          <w:szCs w:val="22"/>
          <w:lang w:val="el-GR"/>
        </w:rPr>
        <w:t>οικονομικές καταστάσεις παρουσιάζονται σε χιλιάδες Ευρώ, που είν</w:t>
      </w:r>
      <w:r>
        <w:rPr>
          <w:rFonts w:eastAsia="Arial Unicode MS"/>
          <w:szCs w:val="22"/>
          <w:lang w:val="el-GR"/>
        </w:rPr>
        <w:t>αι το νόμισμα βάσης της Εταιρείας</w:t>
      </w:r>
      <w:r w:rsidRPr="002370F5">
        <w:rPr>
          <w:rFonts w:eastAsia="Arial Unicode MS"/>
          <w:szCs w:val="22"/>
          <w:lang w:val="el-GR"/>
        </w:rPr>
        <w:t>, εκτός εάν αναφέρεται διαφορετικά.</w:t>
      </w:r>
    </w:p>
    <w:p w:rsidR="004D5E90" w:rsidRDefault="004D5E90" w:rsidP="00C102EB">
      <w:pPr>
        <w:jc w:val="both"/>
        <w:rPr>
          <w:color w:val="000000"/>
          <w:szCs w:val="22"/>
          <w:lang w:val="el-GR"/>
        </w:rPr>
      </w:pPr>
    </w:p>
    <w:p w:rsidR="004D5E90" w:rsidRDefault="004D5E90" w:rsidP="00D3739A">
      <w:pPr>
        <w:pStyle w:val="21"/>
        <w:tabs>
          <w:tab w:val="clear" w:pos="454"/>
          <w:tab w:val="clear" w:pos="680"/>
          <w:tab w:val="left" w:pos="0"/>
        </w:tabs>
        <w:rPr>
          <w:lang w:val="el-GR"/>
        </w:rPr>
      </w:pPr>
      <w:bookmarkStart w:id="26" w:name="_Toc388528829"/>
      <w:r>
        <w:rPr>
          <w:lang w:val="el-GR"/>
        </w:rPr>
        <w:t>2.4   Χρήση Εκτιμήσεων και Παραδοχών</w:t>
      </w:r>
      <w:bookmarkEnd w:id="26"/>
    </w:p>
    <w:p w:rsidR="004D5E90" w:rsidRPr="00D3739A" w:rsidRDefault="004D5E90" w:rsidP="00D3739A">
      <w:pPr>
        <w:pStyle w:val="21"/>
        <w:tabs>
          <w:tab w:val="clear" w:pos="454"/>
          <w:tab w:val="clear" w:pos="680"/>
          <w:tab w:val="left" w:pos="0"/>
        </w:tabs>
        <w:rPr>
          <w:lang w:val="el-GR"/>
        </w:rPr>
      </w:pPr>
    </w:p>
    <w:p w:rsidR="004D5E90" w:rsidRPr="00E632F6" w:rsidRDefault="004D5E90" w:rsidP="000760F1">
      <w:pPr>
        <w:jc w:val="both"/>
        <w:rPr>
          <w:lang w:val="el-GR"/>
        </w:rPr>
      </w:pPr>
      <w:r w:rsidRPr="00D3739A">
        <w:rPr>
          <w:lang w:val="el-GR"/>
        </w:rPr>
        <w:t>Η σύνταξη των οικονομικών καταστάσεων σύμφωνα με τα Δ.Π.Χ.Α. απαιτεί τη διενέργεια εκτιμήσεων και υιοθέτηση παραδοχών, οι οποίες δύνανται να επηρεάσουν τα λογιστικά υπόλοιπα των περιουσιακών στοιχείων και υποχρεώσεων, καθώς επίσης και την καταχώρηση των εσόδων και εξόδων.</w:t>
      </w:r>
      <w:r>
        <w:rPr>
          <w:lang w:val="el-GR"/>
        </w:rPr>
        <w:t xml:space="preserve"> </w:t>
      </w:r>
      <w:r w:rsidRPr="00347731">
        <w:rPr>
          <w:lang w:val="el-GR"/>
        </w:rPr>
        <w:t>Οι ρευστοποιήσιμες αξίες υπολογίστηκαν βάσει των παραδοχ</w:t>
      </w:r>
      <w:r>
        <w:rPr>
          <w:lang w:val="el-GR"/>
        </w:rPr>
        <w:t>ών και εκτιμήσεων που διενεργήθηκαν</w:t>
      </w:r>
      <w:r w:rsidRPr="00347731">
        <w:rPr>
          <w:lang w:val="el-GR"/>
        </w:rPr>
        <w:t xml:space="preserve"> σύμφωνα με τις τρέχουσες συνθήκες που επικρατούν στην αγορά τη συγκεκριμένη χρονική στιγμή. Οι εκτιμήσεις και οι παραδοχές αυτές αφορούν το μέλλον και ως συνέπεια τα πραγματικά αποτελέσματα πιθανώς να προκαλέσουν ουσιώδεις προσαρμογές στις λογιστικές αξίες των στοιχείων του ενεργητικού και των υποχρεώσεων.</w:t>
      </w:r>
    </w:p>
    <w:p w:rsidR="004D5E90" w:rsidRPr="00E632F6" w:rsidRDefault="004D5E90" w:rsidP="00311E16">
      <w:pPr>
        <w:rPr>
          <w:lang w:val="el-GR"/>
        </w:rPr>
      </w:pPr>
    </w:p>
    <w:p w:rsidR="004D5E90" w:rsidRPr="000760F1" w:rsidRDefault="004D5E90" w:rsidP="007528BD">
      <w:pPr>
        <w:pStyle w:val="1"/>
        <w:keepLines/>
        <w:shd w:val="clear" w:color="auto" w:fill="auto"/>
        <w:spacing w:before="130" w:line="280" w:lineRule="atLeast"/>
        <w:rPr>
          <w:lang w:val="el-GR"/>
        </w:rPr>
      </w:pPr>
      <w:bookmarkStart w:id="27" w:name="_Toc388528830"/>
      <w:r w:rsidRPr="00972B6E">
        <w:rPr>
          <w:szCs w:val="22"/>
          <w:lang w:val="el-GR"/>
        </w:rPr>
        <w:t xml:space="preserve">3   </w:t>
      </w:r>
      <w:r w:rsidRPr="000760F1">
        <w:rPr>
          <w:lang w:val="el-GR"/>
        </w:rPr>
        <w:t>Σημαντικές λογιστικές αρχές</w:t>
      </w:r>
      <w:bookmarkEnd w:id="27"/>
    </w:p>
    <w:p w:rsidR="004D5E90" w:rsidRPr="00E26946" w:rsidRDefault="004D5E90" w:rsidP="007528BD">
      <w:pPr>
        <w:rPr>
          <w:lang w:val="el-GR"/>
        </w:rPr>
      </w:pPr>
    </w:p>
    <w:p w:rsidR="004D5E90" w:rsidRDefault="004D5E90" w:rsidP="007528BD">
      <w:pPr>
        <w:pStyle w:val="21"/>
        <w:ind w:left="539" w:hanging="539"/>
        <w:rPr>
          <w:lang w:val="el-GR"/>
        </w:rPr>
      </w:pPr>
      <w:bookmarkStart w:id="28" w:name="_Toc388528831"/>
      <w:r>
        <w:rPr>
          <w:lang w:val="el-GR"/>
        </w:rPr>
        <w:t>3.1</w:t>
      </w:r>
      <w:r>
        <w:rPr>
          <w:lang w:val="el-GR"/>
        </w:rPr>
        <w:tab/>
        <w:t>Συναλλαγές σε ξένο νόμισμα</w:t>
      </w:r>
      <w:bookmarkEnd w:id="28"/>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rPr>
          <w:lang w:val="el-GR"/>
        </w:rPr>
      </w:pPr>
    </w:p>
    <w:p w:rsidR="004D5E90" w:rsidRPr="00972B6E"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972B6E">
        <w:rPr>
          <w:szCs w:val="22"/>
          <w:lang w:val="el-GR"/>
        </w:rPr>
        <w:t>Οι συναλλαγές σε ξένα νομίσματα μετατρέπονται σε Ευρώ με βάση τις συναλλαγματικές ισοτιμίες που ίσχυαν την ημερομηνία διενέργειας των εκάστοτε συναλλαγών. Τα εκφρασμένα σε ξένο νόμισμα νομισματικά περιουσιακά στοιχεία και υποχρεώσεις τα οποία εμφανίζονται στο ιστορικό κόστος μετατρέπονται σε Ευρώ με βάση τις συναλλαγματικές ισοτιμίες που ίσχυαν την ημερομηνία εκείνη. Οι προκύπτουσες συναλλαγματικές διαφορές καταχωρούνται στα αποτελέσματα χρήσεως. Τα μη νομισματικά περιουσιακά στοιχεία και υποχρεώσεις σε ξένο νόμισμα που εκφράζονται στο ιστορικό τους κόστος, μετατρέπονται σε Ευρώ με βάση τις συναλλαγματικές ισοτιμίες οι οποίες ίσχυαν κατά την ημερομηνία του προσδιορισμού της εύλογης αξίας. Οι συναλλαγματικές διαφορές των μη νομισματικών περιουσιακών στοιχείων και υποχρεώσεων οι οποίες προκύπτουν από την αποτίμηση τους στο τέλος της χρήσεως, αναγνωρίζονται στα αποτελέσματα χρήσεως, εκτός των διαφορών οι οποίες προκύπτουν από αποτίμηση νομισματικών στοιχείων που αποτελούν μέρος επένδυσης σε θυγατρική εταιρεία σε άλλη χώρα και των χρηματοοικονομικών στοιχείων αντιστάθμισης ταμειακών ροών που αναγνωρίζονται απευθείας στην Καθαρή Θέση.</w:t>
      </w:r>
    </w:p>
    <w:p w:rsidR="004D5E90" w:rsidRPr="00F16B4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D5E90" w:rsidRDefault="004D5E90" w:rsidP="007528BD">
      <w:pPr>
        <w:pStyle w:val="21"/>
        <w:ind w:left="539" w:hanging="539"/>
        <w:rPr>
          <w:lang w:val="el-GR"/>
        </w:rPr>
      </w:pPr>
      <w:bookmarkStart w:id="29" w:name="_Toc388528832"/>
      <w:r>
        <w:rPr>
          <w:lang w:val="el-GR"/>
        </w:rPr>
        <w:t>3.2</w:t>
      </w:r>
      <w:r>
        <w:rPr>
          <w:lang w:val="el-GR"/>
        </w:rPr>
        <w:tab/>
        <w:t>Έσοδα και έξοδα τόκων</w:t>
      </w:r>
      <w:bookmarkEnd w:id="29"/>
    </w:p>
    <w:p w:rsidR="004D5E90" w:rsidRPr="00C90E32" w:rsidRDefault="004D5E90" w:rsidP="007528BD">
      <w:pPr>
        <w:jc w:val="both"/>
        <w:rPr>
          <w:lang w:val="el-GR"/>
        </w:rPr>
      </w:pPr>
    </w:p>
    <w:p w:rsidR="004D5E90" w:rsidRDefault="004D5E90" w:rsidP="007528BD">
      <w:pPr>
        <w:tabs>
          <w:tab w:val="clear" w:pos="227"/>
          <w:tab w:val="clear" w:pos="454"/>
          <w:tab w:val="clear" w:pos="680"/>
          <w:tab w:val="left" w:pos="720"/>
        </w:tabs>
        <w:autoSpaceDE w:val="0"/>
        <w:autoSpaceDN w:val="0"/>
        <w:adjustRightInd w:val="0"/>
        <w:spacing w:line="240" w:lineRule="auto"/>
        <w:ind w:right="-2"/>
        <w:jc w:val="both"/>
        <w:rPr>
          <w:lang w:val="el-GR"/>
        </w:rPr>
      </w:pPr>
      <w:r>
        <w:rPr>
          <w:lang w:val="el-GR"/>
        </w:rPr>
        <w:t xml:space="preserve">Τα έσοδα από τόκους προέρχονται από χρηματοδοτικές συμβάσεις με πελάτες ενώ τα χρηματοοικονομικά έξοδα αφορούν τους τόκους για την εξυπηρέτηση των δανείων που έχουν ληφθεί για τη χρηματοδότηση των εργασιών της Εταιρείας. Τα λοιπά έσοδα τόκων αφορούν κατά κύριο λόγο τόκους υπερημερίας που λογίζονται κατά την καθυστέρηση καταβολής των μισθωμάτων.  </w:t>
      </w:r>
    </w:p>
    <w:p w:rsidR="004D5E90" w:rsidRPr="00CD1AEA"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D5E90" w:rsidRDefault="004D5E90" w:rsidP="007528BD">
      <w:pPr>
        <w:pStyle w:val="21"/>
        <w:ind w:left="539" w:hanging="539"/>
        <w:rPr>
          <w:lang w:val="el-GR"/>
        </w:rPr>
      </w:pPr>
      <w:bookmarkStart w:id="30" w:name="_Toc388528833"/>
      <w:r w:rsidRPr="0012635B">
        <w:rPr>
          <w:lang w:val="el-GR"/>
        </w:rPr>
        <w:t>3.3</w:t>
      </w:r>
      <w:r w:rsidRPr="0012635B">
        <w:rPr>
          <w:lang w:val="el-GR"/>
        </w:rPr>
        <w:tab/>
        <w:t>Προμήθειες και Συναφή Έσοδα</w:t>
      </w:r>
      <w:bookmarkEnd w:id="30"/>
    </w:p>
    <w:p w:rsidR="004D5E90" w:rsidRPr="0012635B" w:rsidRDefault="004D5E90" w:rsidP="007528BD">
      <w:pPr>
        <w:pStyle w:val="21"/>
        <w:ind w:left="539" w:hanging="539"/>
        <w:rPr>
          <w:lang w:val="el-GR"/>
        </w:rPr>
      </w:pPr>
    </w:p>
    <w:p w:rsidR="004D5E90" w:rsidRPr="0012635B" w:rsidRDefault="004D5E90" w:rsidP="000760F1">
      <w:pPr>
        <w:jc w:val="both"/>
        <w:rPr>
          <w:lang w:val="el-GR"/>
        </w:rPr>
      </w:pPr>
      <w:r w:rsidRPr="0012635B">
        <w:rPr>
          <w:lang w:val="el-GR"/>
        </w:rPr>
        <w:t xml:space="preserve">Οι προμήθειες και τα συναφή έσοδα αναγνωρίζονται σε δεδουλευμένη βάση κατά τη διάρκεια της περιόδου στην οποία παρασχέθηκαν οι σχετικές με αυτά υπηρεσίες. Προμήθειες και συναφή έσοδα που προέρχονται από συναλλαγές για λογαριασμό τρίτων αναγνωρίζονται στα αποτελέσματα κατά το χρόνο περαίωσης της συναλλαγής. </w:t>
      </w:r>
    </w:p>
    <w:p w:rsidR="004D5E90" w:rsidRPr="0012635B" w:rsidRDefault="004D5E90" w:rsidP="007528BD">
      <w:pPr>
        <w:pStyle w:val="21"/>
        <w:ind w:left="539" w:hanging="539"/>
        <w:rPr>
          <w:lang w:val="el-GR"/>
        </w:rPr>
      </w:pPr>
    </w:p>
    <w:p w:rsidR="004D5E90" w:rsidRDefault="004D5E90" w:rsidP="007528BD">
      <w:pPr>
        <w:pStyle w:val="21"/>
        <w:ind w:left="539" w:hanging="539"/>
        <w:rPr>
          <w:lang w:val="el-GR"/>
        </w:rPr>
      </w:pPr>
      <w:bookmarkStart w:id="31" w:name="_Toc388528834"/>
      <w:r w:rsidRPr="0054788E">
        <w:rPr>
          <w:lang w:val="el-GR"/>
        </w:rPr>
        <w:t>3.4</w:t>
      </w:r>
      <w:r w:rsidRPr="0054788E">
        <w:rPr>
          <w:lang w:val="el-GR"/>
        </w:rPr>
        <w:tab/>
        <w:t>Καταβολές ενοικίων</w:t>
      </w:r>
      <w:bookmarkEnd w:id="31"/>
    </w:p>
    <w:p w:rsidR="004D5E90" w:rsidRPr="0054788E" w:rsidRDefault="004D5E90" w:rsidP="007528BD">
      <w:pPr>
        <w:rPr>
          <w:lang w:val="el-GR"/>
        </w:rPr>
      </w:pPr>
    </w:p>
    <w:p w:rsidR="004D5E90" w:rsidRPr="0054788E" w:rsidRDefault="004D5E90" w:rsidP="000760F1">
      <w:pPr>
        <w:jc w:val="both"/>
        <w:rPr>
          <w:lang w:val="el-GR"/>
        </w:rPr>
      </w:pPr>
      <w:r w:rsidRPr="0054788E">
        <w:rPr>
          <w:lang w:val="el-GR"/>
        </w:rPr>
        <w:t>Οι καταβολές λειτουργικών μισθώσεων κατανέμονται ως δαπάνη στο λογαριασμό αποτελεσμάτων βάσει της άμεσης μεθόδου κατά τη διάρκεια της μίσθωσης. Οι ληφθείσες επιχορηγήσεις μισθώσεων καταχωρούνται στο λογαριασμό αποτελεσμάτων ως αναπόσπαστο μέρος της δαπάνης κατά τη διάρκεια της μίσθωσης.</w:t>
      </w:r>
    </w:p>
    <w:p w:rsidR="004D5E90" w:rsidRPr="0054788E" w:rsidRDefault="004D5E90" w:rsidP="007528BD">
      <w:pPr>
        <w:pStyle w:val="21"/>
        <w:ind w:left="539" w:hanging="539"/>
        <w:rPr>
          <w:lang w:val="el-GR"/>
        </w:rPr>
      </w:pPr>
    </w:p>
    <w:p w:rsidR="004D5E90" w:rsidRDefault="004D5E90" w:rsidP="007528BD">
      <w:pPr>
        <w:pStyle w:val="21"/>
        <w:ind w:left="539" w:hanging="539"/>
        <w:rPr>
          <w:lang w:val="el-GR"/>
        </w:rPr>
      </w:pPr>
      <w:bookmarkStart w:id="32" w:name="_Toc128477824"/>
      <w:bookmarkStart w:id="33" w:name="_Toc388528835"/>
      <w:r>
        <w:rPr>
          <w:lang w:val="el-GR"/>
        </w:rPr>
        <w:t>3.5</w:t>
      </w:r>
      <w:r>
        <w:rPr>
          <w:lang w:val="el-GR"/>
        </w:rPr>
        <w:tab/>
        <w:t>Φόρος Εισοδήματος</w:t>
      </w:r>
      <w:bookmarkEnd w:id="32"/>
      <w:bookmarkEnd w:id="33"/>
    </w:p>
    <w:p w:rsidR="004D5E90" w:rsidRPr="002A6211" w:rsidRDefault="004D5E90" w:rsidP="007528BD">
      <w:pPr>
        <w:rPr>
          <w:lang w:val="el-GR"/>
        </w:rPr>
      </w:pPr>
    </w:p>
    <w:p w:rsidR="004D5E90" w:rsidRPr="002A6211" w:rsidRDefault="004D5E90" w:rsidP="000760F1">
      <w:pPr>
        <w:jc w:val="both"/>
        <w:rPr>
          <w:lang w:val="el-GR"/>
        </w:rPr>
      </w:pPr>
      <w:r w:rsidRPr="002A6211">
        <w:rPr>
          <w:lang w:val="el-GR"/>
        </w:rPr>
        <w:t>Ο φόρος εισοδήματος στα αποτελέσματα χρήσης αποτελείται από το φόρο της τρέχουσας χρήσης και από τον αναβαλλόμενο φόρο. Ο φόρος εισοδήματος αναγνωρίζεται στα αποτελέσματα χρήσης εκτός και αν σχετίζεται με στοιχεία που αναγνωρίζονται απευθείας στην καθαρή θέση οπότε και αναγνωρίζεται στην καθαρή θέση.</w:t>
      </w:r>
    </w:p>
    <w:p w:rsidR="004D5E90" w:rsidRPr="002A6211" w:rsidRDefault="004D5E90" w:rsidP="000760F1">
      <w:pPr>
        <w:jc w:val="both"/>
        <w:rPr>
          <w:rFonts w:eastAsia="Arial Unicode MS"/>
          <w:lang w:val="el-GR"/>
        </w:rPr>
      </w:pPr>
    </w:p>
    <w:p w:rsidR="004D5E90" w:rsidRPr="002A6211" w:rsidRDefault="004D5E90" w:rsidP="000760F1">
      <w:pPr>
        <w:jc w:val="both"/>
        <w:rPr>
          <w:lang w:val="el-GR"/>
        </w:rPr>
      </w:pPr>
      <w:r w:rsidRPr="002A6211">
        <w:rPr>
          <w:lang w:val="el-GR"/>
        </w:rPr>
        <w:t>Ο φόρος της τρέχουσας χρήσης είναι η αναμενόμενη φορολογική υποχρέωση επί του φορολογητέου εισοδήματος, χρησιμοποιώντας τους ισχύοντες φορολογικούς συντελεστές και οποιαδήποτε αναπροσαρμογή που αφορά φορολογική υποχρέωση παρελθουσών χρήσεων.</w:t>
      </w:r>
    </w:p>
    <w:p w:rsidR="004D5E90" w:rsidRPr="002A6211" w:rsidRDefault="004D5E90" w:rsidP="000760F1">
      <w:pPr>
        <w:jc w:val="both"/>
        <w:rPr>
          <w:rFonts w:eastAsia="Arial Unicode MS"/>
          <w:lang w:val="el-GR"/>
        </w:rPr>
      </w:pPr>
    </w:p>
    <w:p w:rsidR="004D5E90" w:rsidRPr="002A6211" w:rsidRDefault="004D5E90" w:rsidP="000760F1">
      <w:pPr>
        <w:jc w:val="both"/>
        <w:rPr>
          <w:lang w:val="el-GR"/>
        </w:rPr>
      </w:pPr>
      <w:r w:rsidRPr="002A6211">
        <w:rPr>
          <w:lang w:val="el-GR"/>
        </w:rPr>
        <w:t xml:space="preserve">Ο αναβαλλόμενος φόρος υπολογίζεται με τη μέθοδο του ισολογισμού, βάσει των προσωρινών διαφορών οι οποίες προκύπτουν μεταξύ της λογιστικής αξίας των περιουσιακών στοιχείων και των υποχρεώσεων που περιλαμβάνονται στις Οικονομικές Καταστάσεις και της φορολογικής αξίας που αποδίδεται σε αυτά σύμφωνα με τη φορολογική νομοθεσία. </w:t>
      </w:r>
      <w:r>
        <w:rPr>
          <w:lang w:val="el-GR"/>
        </w:rPr>
        <w:t>Λόγω της αλλαγής του λογιστικού πλαισίου κατάρτισης των οικονομικών καταστάσεων σε ρευστοποιήσιμες αξίες δεν προκύπτουν προσωρινές φορολογικές διαφορές και ως εκ τούτου δεν υπολογίστηκε αναβαλλόμενη φορολογία.</w:t>
      </w:r>
    </w:p>
    <w:p w:rsidR="004D5E90" w:rsidRPr="00E84541" w:rsidRDefault="004D5E90" w:rsidP="007528BD">
      <w:pPr>
        <w:pStyle w:val="21"/>
        <w:tabs>
          <w:tab w:val="clear" w:pos="454"/>
          <w:tab w:val="clear" w:pos="907"/>
          <w:tab w:val="left" w:pos="0"/>
        </w:tabs>
        <w:jc w:val="both"/>
        <w:rPr>
          <w:lang w:val="el-GR"/>
        </w:rPr>
      </w:pPr>
      <w:r>
        <w:rPr>
          <w:lang w:val="el-GR"/>
        </w:rPr>
        <w:br/>
      </w:r>
      <w:bookmarkStart w:id="34" w:name="_Toc388528836"/>
      <w:r>
        <w:rPr>
          <w:lang w:val="el-GR"/>
        </w:rPr>
        <w:t>3.6</w:t>
      </w:r>
      <w:r w:rsidRPr="00E84541">
        <w:rPr>
          <w:lang w:val="el-GR"/>
        </w:rPr>
        <w:t xml:space="preserve"> </w:t>
      </w:r>
      <w:r>
        <w:rPr>
          <w:lang w:val="el-GR"/>
        </w:rPr>
        <w:t>Χρηματοοικονομικά περιουσιακά στοιχεία</w:t>
      </w:r>
      <w:bookmarkEnd w:id="34"/>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u w:val="single"/>
          <w:lang w:val="el-GR"/>
        </w:rPr>
      </w:pPr>
      <w:r w:rsidRPr="00EC37B0">
        <w:rPr>
          <w:u w:val="single"/>
          <w:lang w:val="el-GR"/>
        </w:rPr>
        <w:t>Αρχική Αναγνώριση</w:t>
      </w:r>
    </w:p>
    <w:p w:rsidR="004D5E90" w:rsidRPr="00EC37B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u w:val="single"/>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Οι χρηματοοικονομικές απαιτήσεις και οι χρηματοοικονομικές υποχρεώσεις στην κατάσταση οικονομικής θέσης περιλαμβάνουν τα διαθέσιμα, τις απαιτήσεις από χρηματοδοτικές μισθώσεις, τις λοιπές απαιτήσεις, τις συμμετοχές, τα χρεόγραφα, τις βραχυπρόθεσμες και μακροπρόθεσμες υποχρεώσεις.</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3739B3"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 xml:space="preserve">Η Εταιρεία ταξινομεί τα χρεόγραφα ως επενδύσεις διαθέσιμες προς πώληση. Η απόφαση για την ταξινόμηση των επενδύσεων λαμβάνεται κατά την απόκτησή τους.  Αρχικά όλες οι επενδύσεις καταχωρούνται με βάση την ημερομηνία συναλλαγής και αποτιμούνται στην αξία κτήσης, που είναι η εύλογη αξία της αντιπαροχής που καταβάλλεται, συμπεριλαμβανομένων των εξόδων αγοράς που σχετίζονται με την επένδυση. </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Οι επενδύσεις σε χρεόγραφα διαθέσιμα προς πώληση αφορούν επενδύσεις οι οποίες μπορεί είτε να κρατούνται μέχρι τη λήξη ή να πωληθούν προκειμένου να ικανοποιηθούν ανάγκες ρευστότητας ή να επιτευχθούν κέρδη από μεταβολή των επιτοκίων ή της τιμής ξένων νομισμάτων. Έπειτα από την αρχική καταχώρησή τους, οι επενδύσεις που έχουν ταξινομηθεί ως διαθέσιμες προς πώληση αποτιμώνται στην εύλογη αξία τους. Τα κέρδη ή οι ζημίες που προκύπτουν από την αποτίμηση των διαθέσιμων προς πώληση επενδύσεων καταχωρούνται σε ξεχωριστό λογαριασμό της καθαρής θέσης έως ότου εκποιηθούν ή εισπραχθούν ή διαπιστωθεί ότι υπάρχει απομείωση στην αξία τους, οπότε και μεταφέρονται στην κατάσταση αποτελεσμάτων χρήσης.</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 xml:space="preserve">Η Εταιρεία δεν κάνει χρήση παράγωγων χρηματοοικονομικών προϊόντων ούτε για αντιστάθμιση κινδύνων ούτε για κερδοσκοπικούς σκοπούς. </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0760F1" w:rsidRDefault="004D5E90" w:rsidP="000760F1">
      <w:pPr>
        <w:rPr>
          <w:u w:val="single"/>
          <w:lang w:val="el-GR"/>
        </w:rPr>
      </w:pPr>
      <w:bookmarkStart w:id="35" w:name="_Toc128477814"/>
      <w:r w:rsidRPr="000760F1">
        <w:rPr>
          <w:u w:val="single"/>
          <w:lang w:val="el-GR"/>
        </w:rPr>
        <w:t xml:space="preserve">Παύση </w:t>
      </w:r>
      <w:bookmarkEnd w:id="35"/>
      <w:r w:rsidRPr="000760F1">
        <w:rPr>
          <w:u w:val="single"/>
          <w:lang w:val="el-GR"/>
        </w:rPr>
        <w:t>αναγνώρισης</w:t>
      </w:r>
    </w:p>
    <w:p w:rsidR="004D5E90" w:rsidRDefault="004D5E90" w:rsidP="007528BD">
      <w:pPr>
        <w:jc w:val="both"/>
        <w:rPr>
          <w:b/>
          <w:sz w:val="20"/>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Ένα χρηματοοικονομικό περιουσιακό στοιχείο δεν απεικονίζεται στις οικονομικές καταστάσεις της Εταιρείας από τη στιγμή που η Εταιρεία παύει να έχει τον έλεγχο των συμβατικών δικαιωμάτων που απορρέουν από το χρηματοοικονομικό μέσο. Ο έλεγχος των δικαιωμάτων του χρηματοοικονομικού μέσου παύει να υφίσταται ή όταν πωληθεί ή όταν οι ταμειακές εισροές, που σχετίζονται με αυτό, μεταβιβαστούν σε ένα ανεξάρτητο τρίτο μέρος.</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0760F1" w:rsidRDefault="004D5E90" w:rsidP="000760F1">
      <w:pPr>
        <w:rPr>
          <w:u w:val="single"/>
          <w:lang w:val="el-GR"/>
        </w:rPr>
      </w:pPr>
      <w:r w:rsidRPr="000760F1">
        <w:rPr>
          <w:u w:val="single"/>
          <w:lang w:val="el-GR"/>
        </w:rPr>
        <w:t>Αποτίμηση</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Επενδύσεις που διαπραγματεύονται σε οργανωμένες χρηματαγορές αποτιμώνται στην εύλογη αξία τους, η οποία προσδιορίζεται με βάση την τρέχουσα χρηματιστηριακή αξία την ημέρα κλεισίματος των οικονομικών καταστάσεων. Επενδύσεις σε μη εισηγμένους τίτλους αποτιμώνται στην αξία κτήσης τους μείον την τυχόν υπάρχουσα απαξίωσή τους.</w:t>
      </w:r>
    </w:p>
    <w:p w:rsidR="004D5E90" w:rsidRPr="00FE72E8"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lang w:val="el-GR"/>
        </w:rPr>
      </w:pPr>
      <w:bookmarkStart w:id="36" w:name="_Toc128477813"/>
    </w:p>
    <w:p w:rsidR="004D5E90" w:rsidRPr="000760F1" w:rsidRDefault="004D5E90" w:rsidP="000760F1">
      <w:pPr>
        <w:rPr>
          <w:u w:val="single"/>
          <w:lang w:val="el-GR"/>
        </w:rPr>
      </w:pPr>
      <w:r w:rsidRPr="000760F1">
        <w:rPr>
          <w:u w:val="single"/>
          <w:lang w:val="el-GR"/>
        </w:rPr>
        <w:t>Συμψηφισμός</w:t>
      </w:r>
      <w:bookmarkEnd w:id="36"/>
    </w:p>
    <w:p w:rsidR="004D5E90" w:rsidRDefault="004D5E90" w:rsidP="007528BD">
      <w:pPr>
        <w:rPr>
          <w:b/>
          <w:sz w:val="20"/>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Pr>
          <w:lang w:val="el-GR"/>
        </w:rPr>
        <w:t>Ο συμψηφισμός χρηματοοικονομικών περιουσιακών στοιχείων με υποχρεώσεις και η απεικόνιση του καθαρού ποσού στις Οικονομικές Καταστάσεις πραγματοποιείται μόνο εφόσον υπάρχει νόμιμο δικαίωμα για συμψηφισμό των καταχωρημένων ποσών και υπάρχει πρόθεση είτε για διακανονισμό του καθαρού ποσού που προκύπτει από τον συμψηφισμό ή για ταυτόχρονο διακανονισμό του συνολικού ποσού τόσο του χρηματοοικονομικού περιουσιακού στοιχείου όσο και της υποχρέωσης.</w:t>
      </w:r>
    </w:p>
    <w:p w:rsidR="004D5E90" w:rsidRPr="00CB5AE7" w:rsidRDefault="004D5E90" w:rsidP="007528BD">
      <w:pPr>
        <w:jc w:val="both"/>
        <w:rPr>
          <w:lang w:val="el-GR"/>
        </w:rPr>
      </w:pPr>
    </w:p>
    <w:p w:rsidR="004D5E90" w:rsidRDefault="004D5E90" w:rsidP="007528BD">
      <w:pPr>
        <w:pStyle w:val="21"/>
        <w:ind w:left="539" w:hanging="539"/>
        <w:jc w:val="both"/>
        <w:rPr>
          <w:lang w:val="el-GR"/>
        </w:rPr>
      </w:pPr>
      <w:bookmarkStart w:id="37" w:name="_Toc388528837"/>
      <w:r>
        <w:rPr>
          <w:lang w:val="el-GR"/>
        </w:rPr>
        <w:t>3.7</w:t>
      </w:r>
      <w:r>
        <w:rPr>
          <w:lang w:val="el-GR"/>
        </w:rPr>
        <w:tab/>
        <w:t>Χρηματοδοτικές μισθώσεις</w:t>
      </w:r>
      <w:bookmarkEnd w:id="37"/>
    </w:p>
    <w:p w:rsidR="004D5E90" w:rsidRDefault="004D5E90" w:rsidP="007528BD">
      <w:pPr>
        <w:pStyle w:val="33"/>
        <w:tabs>
          <w:tab w:val="clear" w:pos="0"/>
          <w:tab w:val="clear" w:pos="680"/>
          <w:tab w:val="clear" w:pos="864"/>
          <w:tab w:val="clear" w:pos="1440"/>
          <w:tab w:val="clear" w:pos="2160"/>
          <w:tab w:val="clear" w:pos="2880"/>
          <w:tab w:val="clear" w:pos="3600"/>
          <w:tab w:val="clear" w:pos="4320"/>
          <w:tab w:val="clear" w:pos="5040"/>
          <w:tab w:val="clear" w:pos="5760"/>
          <w:tab w:val="clear" w:pos="6480"/>
          <w:tab w:val="clear" w:pos="7200"/>
          <w:tab w:val="clear" w:pos="8010"/>
          <w:tab w:val="clear" w:pos="8640"/>
          <w:tab w:val="clear" w:pos="9360"/>
          <w:tab w:val="clear" w:pos="10080"/>
          <w:tab w:val="clear" w:pos="10800"/>
          <w:tab w:val="clear" w:pos="11520"/>
        </w:tabs>
        <w:spacing w:line="240" w:lineRule="auto"/>
        <w:rPr>
          <w:lang w:val="el-GR"/>
        </w:rPr>
      </w:pPr>
    </w:p>
    <w:p w:rsidR="004D5E90" w:rsidRDefault="004D5E90" w:rsidP="007528BD">
      <w:pPr>
        <w:pStyle w:val="33"/>
        <w:tabs>
          <w:tab w:val="clear" w:pos="0"/>
          <w:tab w:val="clear" w:pos="680"/>
          <w:tab w:val="clear" w:pos="864"/>
          <w:tab w:val="clear" w:pos="1440"/>
          <w:tab w:val="clear" w:pos="2160"/>
          <w:tab w:val="clear" w:pos="2880"/>
          <w:tab w:val="clear" w:pos="3600"/>
          <w:tab w:val="clear" w:pos="4320"/>
          <w:tab w:val="clear" w:pos="5040"/>
          <w:tab w:val="clear" w:pos="5760"/>
          <w:tab w:val="clear" w:pos="6480"/>
          <w:tab w:val="clear" w:pos="7200"/>
          <w:tab w:val="clear" w:pos="8010"/>
          <w:tab w:val="clear" w:pos="8640"/>
          <w:tab w:val="clear" w:pos="9360"/>
          <w:tab w:val="clear" w:pos="10080"/>
          <w:tab w:val="clear" w:pos="10800"/>
          <w:tab w:val="clear" w:pos="11520"/>
        </w:tabs>
        <w:spacing w:line="240" w:lineRule="auto"/>
        <w:rPr>
          <w:lang w:val="el-GR"/>
        </w:rPr>
      </w:pPr>
      <w:r>
        <w:rPr>
          <w:lang w:val="el-GR"/>
        </w:rPr>
        <w:t>Όταν οι κίνδυνοι και τα οφέλη περιουσιακών στοιχείων που εκμισθώνονται, μεταφέρονται στον μισθωτή τότε τα περιουσιακά στοιχεία αυτά απεικονίζονται ως απαιτήσεις από χρηματοδοτικές μισθώσεις. Οι απαιτήσεις από χρηματοδοτικές μισθώσεις, αναγνωρίζονται στην παρούσα αξία των μισθωμάτων. Η διαφορά μεταξύ της συνολικής απαίτησης και της παρούσας αξίας των μισθωμάτων αναγνωρίζεται κατά τη διάρκεια της μίσθωσης στα αποτελέσματα χρήσης ως έσοδα από τόκους.</w:t>
      </w: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σχηματίζει προβλέψεις για την απομείωση απαιτήσεων εάν υπάρχουν βάσιμες ενδείξεις ότι δεν θα εισπραχθεί το σύνολο ή μέρος των απαιτήσεών της σύμφωνα με τους όρους αποπληρωμής των συμβάσεων. Το ύψος της πρόβλεψης ισούται με τη διαφορά μεταξύ της λογιστικοποιηθείσας απαίτησης και της εκτιμώμενης ανακτήσιμης αξίας αυτής. Η ανακτήσιμη αξία είναι η παρούσα αξία των μελλοντικών ταμειακών εισροών των επισφαλών συμβάσεων, συμπεριλαμβανομένων των όποιων εξασφαλίσεων και καλυμμάτων, προεξοφλημένων με βάση το πραγματικό επιτόκιο της συμβάσεως. </w:t>
      </w: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Όταν μία απαίτηση κρίνεται ανεπίδεκτη εισπράξεως διαγράφεται σε βάρος της σχηματισθείσας πρόβλεψης. Μεταγενέστερες αναβιώσεις διαγραμμένων απαιτήσεων αναγνωρίζονται στα αποτελέσματα της χρήσεως, αφαιρετικά των προβλέψεων για απομείωση απαιτήσεων. Αν το ποσό της αναγνωρισμένης προβλέψεως για απομείωση απαιτήσεων κριθεί υπερεκτιμημένο, μειώνεται και η μείωση αυτή λογίζεται σε αύξηση των αποτελεσμάτων της χρήσεως.</w:t>
      </w:r>
    </w:p>
    <w:p w:rsidR="004D5E90" w:rsidRDefault="004D5E90" w:rsidP="007528BD">
      <w:pPr>
        <w:jc w:val="both"/>
        <w:rPr>
          <w:lang w:val="el-GR"/>
        </w:rPr>
      </w:pPr>
    </w:p>
    <w:p w:rsidR="004D5E90" w:rsidRDefault="004D5E90" w:rsidP="007528BD">
      <w:pPr>
        <w:pStyle w:val="21"/>
        <w:ind w:left="539" w:hanging="539"/>
        <w:jc w:val="both"/>
        <w:rPr>
          <w:lang w:val="el-GR"/>
        </w:rPr>
      </w:pPr>
      <w:bookmarkStart w:id="38" w:name="_Toc388528838"/>
      <w:r>
        <w:rPr>
          <w:lang w:val="el-GR"/>
        </w:rPr>
        <w:t>3.8</w:t>
      </w:r>
      <w:r>
        <w:rPr>
          <w:lang w:val="el-GR"/>
        </w:rPr>
        <w:tab/>
        <w:t>Επενδύσεις σε ακίνητα</w:t>
      </w:r>
      <w:bookmarkEnd w:id="38"/>
    </w:p>
    <w:p w:rsidR="004D5E90" w:rsidRDefault="004D5E90" w:rsidP="007528BD">
      <w:pPr>
        <w:jc w:val="both"/>
        <w:rPr>
          <w:lang w:val="el-GR"/>
        </w:rPr>
      </w:pPr>
    </w:p>
    <w:p w:rsidR="004D5E90" w:rsidRPr="003B490A"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3B490A">
        <w:rPr>
          <w:szCs w:val="22"/>
          <w:lang w:val="el-GR"/>
        </w:rPr>
        <w:t>Οικόπεδα και κτίρια που κατέχονται από την Εταιρεία για ενοικίαση ή για κεφαλαιουχικό κέρδος ή και για τα δύο, ταξινομούνται ως επενδύσεις σε ακίνητα. Οι επενδύσεις σε ακίνητα αποτιμώνται στην αξία κτήσης τους μείον τις σωρευμένες αποσβέσεις και σωρευμένες απομειώσεις.</w:t>
      </w:r>
      <w:bookmarkStart w:id="39" w:name="_Toc128477816"/>
      <w:r w:rsidRPr="003B490A">
        <w:rPr>
          <w:szCs w:val="22"/>
          <w:lang w:val="el-GR"/>
        </w:rPr>
        <w:t xml:space="preserve"> Με ισχύ από 31/12/2011, εξαιτίας της αλλαγής στη βάση</w:t>
      </w:r>
    </w:p>
    <w:p w:rsidR="004D5E90" w:rsidRPr="003B490A"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3B490A">
        <w:rPr>
          <w:szCs w:val="22"/>
          <w:lang w:val="el-GR"/>
        </w:rPr>
        <w:t xml:space="preserve">παρουσίασης των οικονομικών καταστάσεων, τα επενδυτικά ακίνητα της Εταιρείας απεικονίζονται στη χαμηλότερη </w:t>
      </w:r>
      <w:r>
        <w:rPr>
          <w:szCs w:val="22"/>
          <w:lang w:val="el-GR"/>
        </w:rPr>
        <w:t xml:space="preserve">τιμή </w:t>
      </w:r>
      <w:r w:rsidRPr="003B490A">
        <w:rPr>
          <w:szCs w:val="22"/>
          <w:lang w:val="el-GR"/>
        </w:rPr>
        <w:t>μεταξύ της εκτιμώμενης τιμής πώλησης και του αναπόσβεστου κόστους.</w:t>
      </w:r>
    </w:p>
    <w:p w:rsidR="004D5E90" w:rsidRPr="00982866" w:rsidRDefault="004D5E90" w:rsidP="007528BD">
      <w:pPr>
        <w:pStyle w:val="33"/>
        <w:ind w:right="-2"/>
        <w:rPr>
          <w:lang w:val="el-GR"/>
        </w:rPr>
      </w:pPr>
    </w:p>
    <w:p w:rsidR="004D5E90" w:rsidRDefault="004D5E90" w:rsidP="007528BD">
      <w:pPr>
        <w:pStyle w:val="21"/>
        <w:ind w:left="539" w:hanging="539"/>
        <w:rPr>
          <w:lang w:val="el-GR"/>
        </w:rPr>
      </w:pPr>
      <w:bookmarkStart w:id="40" w:name="_Toc388528839"/>
      <w:r>
        <w:rPr>
          <w:lang w:val="el-GR"/>
        </w:rPr>
        <w:t>3.9</w:t>
      </w:r>
      <w:r>
        <w:rPr>
          <w:lang w:val="el-GR"/>
        </w:rPr>
        <w:tab/>
        <w:t>Ενσώματες ακινητοποιήσεις</w:t>
      </w:r>
      <w:bookmarkEnd w:id="40"/>
      <w:r>
        <w:rPr>
          <w:lang w:val="el-GR"/>
        </w:rPr>
        <w:t xml:space="preserve"> </w:t>
      </w:r>
      <w:bookmarkEnd w:id="39"/>
    </w:p>
    <w:p w:rsidR="004D5E90" w:rsidRDefault="004D5E90" w:rsidP="007528BD">
      <w:pPr>
        <w:pStyle w:val="33"/>
        <w:jc w:val="left"/>
        <w:rPr>
          <w:szCs w:val="24"/>
          <w:lang w:val="el-GR"/>
        </w:rPr>
      </w:pP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 xml:space="preserve">Τα ενσώματα περιουσιακά στοιχεία είναι ιδιοχρησιμοποιούμενα είτε για τις λειτουργικές εργασίες της Εταιρείας είτε για διοικητικούς σκοπούς. Τα ενσώματα περιουσιακά στοιχεία περιλαμβάνουν οικόπεδα, κτίρια, βελτιώσεις μισθωμένων ακινήτων, έπιπλα και λοιπό εξοπλισμό και μεταφορικά μέσα. Τα ενσώματα περιουσιακά στοιχεία αποτιμούνται στην αξία κτήσης μείον τις σωρευμένες αποσβέσεις και σωρευμένες απομειώσεις.   </w:t>
      </w: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0760F1"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 xml:space="preserve">Αποσβέσεις: Τα οικόπεδα δεν αποσβένονται. Τα υπόλοιπα ενσώματα περιουσιακά στοιχεία αποσβένονται με βάση τη μέθοδο της σταθερής απόσβεσης κατά τη διάρκεια της αναμενόμενης ωφέλιμης ζωής τους, η οποία επανεξετάζεται σε ετήσια βάση.  </w:t>
      </w:r>
      <w:r w:rsidRPr="003A68D5">
        <w:rPr>
          <w:lang w:val="el-GR"/>
        </w:rPr>
        <w:br/>
        <w:t>Η ωφέλιμη ζωή των ενσώματων περιουσιακών στοιχείων ανά κατηγορία έχει ως εξής :</w:t>
      </w:r>
    </w:p>
    <w:p w:rsidR="004D5E90" w:rsidRPr="000760F1"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Κτίρια</w:t>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t>40 – 50 έτη</w:t>
      </w: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Έπιπλα και λοιπός εξοπλισμός</w:t>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t xml:space="preserve">  5 –  8  έτη</w:t>
      </w: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Μεταφορικά μέσα</w:t>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r>
      <w:r w:rsidRPr="003A68D5">
        <w:rPr>
          <w:lang w:val="el-GR"/>
        </w:rPr>
        <w:tab/>
        <w:t xml:space="preserve">  7 –  9  έτη</w:t>
      </w: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Εξαιρούνται οι «Βελτιώσεις σε ακίνητα τρίτων» οι οποίες αποσβένονται στο μικρότερο χρονικό διάστημα μεταξύ της ωφέλιμης ζωής της βελτίωσης και της διάρκειας μίσθωσης του μισθωμένου ακινήτου.</w:t>
      </w: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u w:val="single"/>
          <w:lang w:val="el-GR"/>
        </w:rPr>
      </w:pPr>
      <w:r w:rsidRPr="003A68D5">
        <w:rPr>
          <w:u w:val="single"/>
          <w:lang w:val="el-GR"/>
        </w:rPr>
        <w:t>Απομείωση</w:t>
      </w:r>
    </w:p>
    <w:p w:rsidR="004D5E90" w:rsidRPr="003A68D5"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3A68D5">
        <w:rPr>
          <w:lang w:val="el-GR"/>
        </w:rPr>
        <w:t>Η Εταιρεία εξετάζει σε ετήσια βάση τα ενσώματα περιουσιακά στοιχεία για τυχόν ενδείξεις απομείωσης. Αν υπάρχει ένδειξη απομείωσης η λογιστική αξία του ενσώματου στοιχείου μειώνεται στο ανακτήσιμο ποσό με ισόποση επιβάρυνση των αποτελεσμάτων.</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E239D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22"/>
          <w:lang w:val="el-GR"/>
        </w:rPr>
      </w:pPr>
      <w:r w:rsidRPr="00E239D0">
        <w:rPr>
          <w:szCs w:val="22"/>
          <w:lang w:val="el-GR"/>
        </w:rPr>
        <w:t>Με ισχύ από 31/12/2011, εξαιτίας της αλλαγής στη βάση παρουσίασης των οικονομικών καταστάσεων, τα ενσώματα</w:t>
      </w:r>
      <w:r>
        <w:rPr>
          <w:szCs w:val="22"/>
          <w:lang w:val="el-GR"/>
        </w:rPr>
        <w:t xml:space="preserve"> περιουσιακά στοιχεία της Εταιρείας</w:t>
      </w:r>
      <w:r w:rsidRPr="00E239D0">
        <w:rPr>
          <w:szCs w:val="22"/>
          <w:lang w:val="el-GR"/>
        </w:rPr>
        <w:t xml:space="preserve"> απεικονίζονται στη</w:t>
      </w:r>
      <w:r>
        <w:rPr>
          <w:szCs w:val="22"/>
          <w:lang w:val="el-GR"/>
        </w:rPr>
        <w:t xml:space="preserve"> </w:t>
      </w:r>
      <w:r w:rsidRPr="00E239D0">
        <w:rPr>
          <w:szCs w:val="22"/>
          <w:lang w:val="el-GR"/>
        </w:rPr>
        <w:t xml:space="preserve">χαμηλότερη </w:t>
      </w:r>
      <w:r>
        <w:rPr>
          <w:szCs w:val="22"/>
          <w:lang w:val="el-GR"/>
        </w:rPr>
        <w:t xml:space="preserve">τιμή </w:t>
      </w:r>
      <w:r w:rsidRPr="00E239D0">
        <w:rPr>
          <w:szCs w:val="22"/>
          <w:lang w:val="el-GR"/>
        </w:rPr>
        <w:t>μεταξύ της εκτιμώμενης τιμής πώλησης και του αναπόσβεστου κόστους.</w:t>
      </w:r>
    </w:p>
    <w:p w:rsidR="004D5E90" w:rsidRPr="00E239D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7528BD">
      <w:pPr>
        <w:pStyle w:val="21"/>
        <w:ind w:left="539" w:hanging="539"/>
        <w:jc w:val="both"/>
        <w:rPr>
          <w:lang w:val="el-GR"/>
        </w:rPr>
      </w:pPr>
      <w:bookmarkStart w:id="41" w:name="_Toc128477817"/>
      <w:bookmarkStart w:id="42" w:name="_Toc388528840"/>
      <w:r>
        <w:rPr>
          <w:lang w:val="el-GR"/>
        </w:rPr>
        <w:t>3.10</w:t>
      </w:r>
      <w:r>
        <w:rPr>
          <w:lang w:val="el-GR"/>
        </w:rPr>
        <w:tab/>
        <w:t>Άϋλα περιουσιακά στοιχεία</w:t>
      </w:r>
      <w:bookmarkEnd w:id="41"/>
      <w:bookmarkEnd w:id="42"/>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r w:rsidRPr="00C930FB">
        <w:rPr>
          <w:lang w:val="el-GR"/>
        </w:rPr>
        <w:t xml:space="preserve">Τα «άυλα περιουσιακά στοιχεία» αφορούν τα  λογισμικά προγράμματα. Τα λογισμικά προγράμματα που αποκτώνται μεμονωμένα κεφαλαιοποιούνται στην αξία κτήσης. Μεταγενέστερα αποτιμούνται στο κόστος κτήσης μείον σωρευμένες αποσβέσεις και σωρευμένες απομειώσεις.  Τα λογισμικά προγράμματα αποσβένονται σε 3 χρόνια.  </w:t>
      </w:r>
    </w:p>
    <w:p w:rsidR="004D5E90" w:rsidRDefault="004D5E90" w:rsidP="007528BD">
      <w:pPr>
        <w:pStyle w:val="a7"/>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0"/>
        <w:jc w:val="both"/>
        <w:rPr>
          <w:lang w:val="el-GR"/>
        </w:rPr>
      </w:pPr>
    </w:p>
    <w:p w:rsidR="004D5E90" w:rsidRPr="005E0C32"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5E0C32">
        <w:rPr>
          <w:szCs w:val="22"/>
          <w:lang w:val="el-GR"/>
        </w:rPr>
        <w:t>Με ισχύ από 31/12/2011, εξαιτίας της αλλαγής στη βάση παρουσίασ</w:t>
      </w:r>
      <w:r>
        <w:rPr>
          <w:szCs w:val="22"/>
          <w:lang w:val="el-GR"/>
        </w:rPr>
        <w:t xml:space="preserve">ης των οικονομικών καταστάσεων, </w:t>
      </w:r>
      <w:r w:rsidRPr="005E0C32">
        <w:rPr>
          <w:szCs w:val="22"/>
          <w:lang w:val="el-GR"/>
        </w:rPr>
        <w:t xml:space="preserve">τα </w:t>
      </w:r>
      <w:r>
        <w:rPr>
          <w:szCs w:val="22"/>
          <w:lang w:val="el-GR"/>
        </w:rPr>
        <w:t xml:space="preserve">άυλα περιουσιακά στοιχεία της Εταιρείας </w:t>
      </w:r>
      <w:r w:rsidRPr="005E0C32">
        <w:rPr>
          <w:szCs w:val="22"/>
          <w:lang w:val="el-GR"/>
        </w:rPr>
        <w:t>απεικονίζονται στη χαμηλότερη μεταξύ της εκτιμώμενης τιμής πώλησης και του αναπόσβεστου κόστους.</w:t>
      </w:r>
    </w:p>
    <w:p w:rsidR="004D5E90" w:rsidRDefault="004D5E90" w:rsidP="007528BD">
      <w:pPr>
        <w:jc w:val="both"/>
        <w:rPr>
          <w:lang w:val="el-GR"/>
        </w:rPr>
      </w:pPr>
    </w:p>
    <w:p w:rsidR="004D5E90" w:rsidRDefault="004D5E90" w:rsidP="007528BD">
      <w:pPr>
        <w:pStyle w:val="21"/>
        <w:ind w:left="539" w:hanging="539"/>
        <w:jc w:val="both"/>
        <w:rPr>
          <w:lang w:val="el-GR"/>
        </w:rPr>
      </w:pPr>
      <w:bookmarkStart w:id="43" w:name="_Toc128477818"/>
      <w:bookmarkStart w:id="44" w:name="_Toc388528841"/>
      <w:r>
        <w:rPr>
          <w:lang w:val="el-GR"/>
        </w:rPr>
        <w:t>3.11</w:t>
      </w:r>
      <w:r>
        <w:rPr>
          <w:lang w:val="el-GR"/>
        </w:rPr>
        <w:tab/>
        <w:t>Χρηματικά διαθέσιμα</w:t>
      </w:r>
      <w:bookmarkEnd w:id="43"/>
      <w:bookmarkEnd w:id="44"/>
    </w:p>
    <w:p w:rsidR="004D5E90" w:rsidRDefault="004D5E90" w:rsidP="007528BD">
      <w:pPr>
        <w:pStyle w:val="21"/>
        <w:ind w:left="539" w:hanging="539"/>
        <w:jc w:val="both"/>
        <w:rPr>
          <w:lang w:val="el-GR"/>
        </w:rPr>
      </w:pPr>
    </w:p>
    <w:p w:rsidR="004D5E90" w:rsidRDefault="004D5E90" w:rsidP="007528BD">
      <w:pPr>
        <w:jc w:val="both"/>
        <w:rPr>
          <w:lang w:val="el-GR"/>
        </w:rPr>
      </w:pPr>
      <w:r>
        <w:rPr>
          <w:lang w:val="el-GR"/>
        </w:rPr>
        <w:t>Η Εταιρεία θεωρεί, για σκοπούς ταμειακών ροών, τα χρηματικά διαθέσιμα στο ταμείο και σε τράπεζες ως υψηλής ρευστότητας επενδύσεις με ημερομηνία λήξης μικρότερη των 3 μηνών.</w:t>
      </w:r>
    </w:p>
    <w:p w:rsidR="004D5E90" w:rsidRDefault="004D5E90" w:rsidP="007528BD">
      <w:pPr>
        <w:rPr>
          <w:lang w:val="el-GR"/>
        </w:rPr>
      </w:pPr>
    </w:p>
    <w:p w:rsidR="004D5E90" w:rsidRDefault="004D5E90" w:rsidP="007528BD">
      <w:pPr>
        <w:pStyle w:val="21"/>
        <w:ind w:left="539" w:hanging="539"/>
        <w:jc w:val="both"/>
        <w:rPr>
          <w:lang w:val="el-GR"/>
        </w:rPr>
      </w:pPr>
      <w:bookmarkStart w:id="45" w:name="_Toc388528842"/>
      <w:r>
        <w:rPr>
          <w:lang w:val="el-GR"/>
        </w:rPr>
        <w:t>3.12</w:t>
      </w:r>
      <w:r>
        <w:rPr>
          <w:lang w:val="el-GR"/>
        </w:rPr>
        <w:tab/>
        <w:t>Προβλέψεις</w:t>
      </w:r>
      <w:bookmarkEnd w:id="45"/>
    </w:p>
    <w:p w:rsidR="004D5E90" w:rsidRPr="00A25326" w:rsidRDefault="004D5E90" w:rsidP="007528BD">
      <w:pPr>
        <w:rPr>
          <w:lang w:val="el-GR"/>
        </w:rPr>
      </w:pPr>
    </w:p>
    <w:p w:rsidR="004D5E90" w:rsidRPr="00A25326" w:rsidRDefault="004D5E90" w:rsidP="000760F1">
      <w:pPr>
        <w:jc w:val="both"/>
        <w:rPr>
          <w:lang w:val="el-GR"/>
        </w:rPr>
      </w:pPr>
      <w:r w:rsidRPr="00A25326">
        <w:rPr>
          <w:lang w:val="el-GR"/>
        </w:rPr>
        <w:t xml:space="preserve">Προβλέψεις αναγνωρίζονται όταν η Εταιρεία έχει παρούσες νομικές ή τεκμαιρόμενες υποχρεώσεις ως αποτέλεσμα παρελθόντων γεγονότων, είναι πιθανή η εκκαθάρισή τους μέσω εκροών πόρων και η εκτίμηση του ακριβούς ποσού της υποχρέωσης μπορεί να πραγματοποιηθεί με αξιοπιστία.  Εφόσον το ποσό </w:t>
      </w:r>
      <w:r>
        <w:rPr>
          <w:lang w:val="el-GR"/>
        </w:rPr>
        <w:t>της υποχρέωσης είναι σημαντικό οι</w:t>
      </w:r>
      <w:r w:rsidRPr="00A25326">
        <w:rPr>
          <w:lang w:val="el-GR"/>
        </w:rPr>
        <w:t xml:space="preserve"> προβλέψεις προσαρμόζονται προκειμένου να αντανακλούν την παρούσα αξία της δαπάνης που αναμένεται να απαιτηθεί για τη διευθέτηση της υποχρέωσης. Οι ενδεχόμενες υποχρεώσεις δεν αναγνωρίζονται στις οικονομικές καταστάσεις αλλά γνωστοποιούνται, εκτός αν η πιθανότητα εκροής πόρων είναι ελάχιστη.  Οι ενδεχόμενες απαιτήσεις δεν αναγνωρίζονται στις οικονομικές καταστάσεις αλλά γνωστοποιούνται εφόσον η εισροή οικονομικών οφελών είναι πιθανή.</w:t>
      </w:r>
    </w:p>
    <w:p w:rsidR="004D5E90" w:rsidRDefault="004D5E90" w:rsidP="007528BD">
      <w:pPr>
        <w:pStyle w:val="21"/>
        <w:ind w:left="539" w:hanging="539"/>
        <w:rPr>
          <w:lang w:val="el-GR"/>
        </w:rPr>
      </w:pPr>
      <w:bookmarkStart w:id="46" w:name="_Toc128477825"/>
    </w:p>
    <w:p w:rsidR="004D5E90" w:rsidRDefault="004D5E90" w:rsidP="007528BD">
      <w:pPr>
        <w:pStyle w:val="21"/>
        <w:ind w:left="539" w:hanging="539"/>
        <w:rPr>
          <w:lang w:val="el-GR"/>
        </w:rPr>
      </w:pPr>
      <w:bookmarkStart w:id="47" w:name="_Toc388528843"/>
      <w:r>
        <w:rPr>
          <w:lang w:val="el-GR"/>
        </w:rPr>
        <w:t>3.13</w:t>
      </w:r>
      <w:r>
        <w:rPr>
          <w:lang w:val="el-GR"/>
        </w:rPr>
        <w:tab/>
        <w:t>Παροχές προς το Προσωπικό</w:t>
      </w:r>
      <w:bookmarkEnd w:id="46"/>
      <w:bookmarkEnd w:id="47"/>
    </w:p>
    <w:p w:rsidR="004D5E90" w:rsidRDefault="004D5E90" w:rsidP="007528BD">
      <w:pPr>
        <w:rPr>
          <w:lang w:val="el-GR"/>
        </w:rPr>
      </w:pP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Pr>
          <w:szCs w:val="17"/>
          <w:lang w:val="el-GR"/>
        </w:rPr>
        <w:t>α) προγράμματα καθορισμένων εισφορών</w:t>
      </w: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Pr>
          <w:szCs w:val="17"/>
          <w:lang w:val="el-GR"/>
        </w:rPr>
        <w:t>Το σύνολο του προσωπικού της Εταιρείας είναι ασφαλισμένο για την κύρια σύνταξή του στο Ίδρυμα Κοινωνικών Ασφαλίσεων (ΙΚΑ). Οι εισφορές σε αυτό βαρύνουν αναλογικά τον εργοδότη και τους εργαζομένους, είναι καθορισμένες, και καταβάλλονται σε μηνιαία βάση.</w:t>
      </w: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D5E90" w:rsidRPr="00FE534F"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FE534F">
        <w:rPr>
          <w:szCs w:val="17"/>
          <w:lang w:val="el-GR"/>
        </w:rPr>
        <w:t>β) πρόγραμμα καθορισμένων παροχών</w:t>
      </w:r>
    </w:p>
    <w:p w:rsidR="004D5E90" w:rsidRPr="00FE534F"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D5E90" w:rsidRPr="00FE534F"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sidRPr="00FE534F">
        <w:rPr>
          <w:szCs w:val="17"/>
          <w:lang w:val="el-GR"/>
        </w:rPr>
        <w:t xml:space="preserve">Ένα πρόγραμμα καθορισμένων παροχών είναι στην ουσία ένα συνταξιοδοτικό πρόγραμμα στο οποίο η υποχρέωση της Εταιρείας καθορίζεται από το ύψος της αποζημίωσης που θα λάβει ο υπάλληλος κατά το χρόνο συνταξιοδότησής του, βάσει της ηλικίας του, της προϋπηρεσίας του στην Εταιρεία και της αμοιβής του. Η υποχρέωση που καταχωρείται στην Κατάσταση Οικονομικής Θέσης αναφορικά με τα προγράμματα καθορισμένων παροχών συνίσταται από την παρούσα αξία των παροχών κατά την ημερομηνία σύνταξης των οικονομικών καταστάσεων μειωμένη με την εύλογη αξία των περιουσιακών στοιχείων του προγράμματος, με τις αναπροσαρμογές που απαιτούνται για κέρδη ή ζημιές που προέρχονται από αναλογιστική μελέτη και δεν έχουν ακόμα καταχωρηθεί καθώς και με το κόστος της υπηρεσίας που έχει ήδη παρασχεθεί. Η υποχρέωση των προγραμμάτων καθορισμένων παροχών προσδιορίζεται σε ετήσια βάση από ανεξάρτητο αναλογιστή χρησιμοποιώντας τη μέθοδο της προβαλλόμενης μονάδας πίστωσης (projected unit credit method). </w:t>
      </w: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highlight w:val="yellow"/>
          <w:lang w:val="el-GR"/>
        </w:rPr>
      </w:pP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r w:rsidRPr="00715D9B">
        <w:rPr>
          <w:szCs w:val="22"/>
          <w:lang w:val="el-GR"/>
        </w:rPr>
        <w:t>Με ισχύ από 31/12/2011, εξαιτίας της αλλαγής στη βάση παρουσίασης των οικονομικών καταστάσεων,</w:t>
      </w:r>
      <w:r>
        <w:rPr>
          <w:szCs w:val="22"/>
          <w:lang w:val="el-GR"/>
        </w:rPr>
        <w:t xml:space="preserve"> </w:t>
      </w:r>
      <w:r w:rsidRPr="00715D9B">
        <w:rPr>
          <w:szCs w:val="22"/>
          <w:lang w:val="el-GR"/>
        </w:rPr>
        <w:t xml:space="preserve">οι υποχρεώσεις της Εταιρείας αναφορικά με προγράμματα καθορισμένων παροχών αφορούν το συνολικό κόστος αποζημίωσης του προσωπικού </w:t>
      </w:r>
      <w:r>
        <w:rPr>
          <w:szCs w:val="22"/>
          <w:lang w:val="el-GR"/>
        </w:rPr>
        <w:t>της Εταιρείας</w:t>
      </w:r>
      <w:r w:rsidRPr="00715D9B">
        <w:rPr>
          <w:szCs w:val="22"/>
          <w:lang w:val="el-GR"/>
        </w:rPr>
        <w:t>, με βάση τις ισχύουσες</w:t>
      </w:r>
      <w:r>
        <w:rPr>
          <w:szCs w:val="22"/>
          <w:lang w:val="el-GR"/>
        </w:rPr>
        <w:t xml:space="preserve"> </w:t>
      </w:r>
      <w:r w:rsidRPr="00715D9B">
        <w:rPr>
          <w:szCs w:val="22"/>
          <w:lang w:val="el-GR"/>
        </w:rPr>
        <w:t>νομικές διατάξεις.</w:t>
      </w:r>
    </w:p>
    <w:p w:rsidR="004D5E90" w:rsidRDefault="004D5E90" w:rsidP="007528B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lang w:val="el-GR"/>
        </w:rPr>
      </w:pPr>
    </w:p>
    <w:p w:rsidR="004D5E90" w:rsidRDefault="004D5E90" w:rsidP="007528BD">
      <w:pPr>
        <w:pStyle w:val="21"/>
        <w:ind w:left="539" w:hanging="539"/>
        <w:rPr>
          <w:lang w:val="el-GR"/>
        </w:rPr>
      </w:pPr>
    </w:p>
    <w:p w:rsidR="004D5E90" w:rsidRDefault="004D5E90" w:rsidP="007528BD">
      <w:pPr>
        <w:pStyle w:val="21"/>
        <w:ind w:left="539" w:hanging="539"/>
        <w:rPr>
          <w:lang w:val="el-GR"/>
        </w:rPr>
      </w:pPr>
      <w:bookmarkStart w:id="48" w:name="_Toc388528844"/>
      <w:r>
        <w:rPr>
          <w:lang w:val="el-GR"/>
        </w:rPr>
        <w:t>3.14</w:t>
      </w:r>
      <w:r w:rsidRPr="00A20B12">
        <w:rPr>
          <w:lang w:val="el-GR"/>
        </w:rPr>
        <w:tab/>
      </w:r>
      <w:r>
        <w:rPr>
          <w:lang w:val="el-GR"/>
        </w:rPr>
        <w:t xml:space="preserve"> Μετοχικό Κεφάλαιο</w:t>
      </w:r>
      <w:bookmarkEnd w:id="48"/>
    </w:p>
    <w:p w:rsidR="004D5E90" w:rsidRPr="00585BDD" w:rsidRDefault="004D5E90" w:rsidP="007528BD">
      <w:pPr>
        <w:rPr>
          <w:lang w:val="el-GR"/>
        </w:rPr>
      </w:pPr>
    </w:p>
    <w:p w:rsidR="004D5E90" w:rsidRPr="00585BDD" w:rsidRDefault="004D5E90" w:rsidP="000760F1">
      <w:pPr>
        <w:jc w:val="both"/>
        <w:rPr>
          <w:lang w:val="el-GR"/>
        </w:rPr>
      </w:pPr>
      <w:r w:rsidRPr="00585BDD">
        <w:rPr>
          <w:lang w:val="el-GR"/>
        </w:rPr>
        <w:t>Το μετοχικό κεφάλαιο αποτελείται από κοινές ονομαστικές μετοχές και εμφανίζεται στην καθαρή θέση.  Τα άμεσα σχετιζόμενα με την αύξηση του μετοχικού κεφαλαίου της Εταιρείας έξοδα, αφαιρούνται από το προϊόν της έκδοσης και μειώνουν ισόποσα τα ίδια κεφάλαια.</w:t>
      </w:r>
    </w:p>
    <w:p w:rsidR="004D5E90" w:rsidRDefault="004D5E90" w:rsidP="000760F1">
      <w:pPr>
        <w:jc w:val="both"/>
        <w:rPr>
          <w:lang w:val="el-GR"/>
        </w:rPr>
      </w:pPr>
      <w:r w:rsidRPr="00623A61">
        <w:rPr>
          <w:lang w:val="el-GR"/>
        </w:rPr>
        <w:t>Τα μερίσματα σε κοινές μετοχές αναγνωρίζονται σαν υποχρέωση στην περίοδο που έχουν εγκριθεί από τους μετόχους.</w:t>
      </w:r>
    </w:p>
    <w:p w:rsidR="004D5E90" w:rsidRPr="00CB54C3" w:rsidRDefault="004D5E90" w:rsidP="000760F1">
      <w:pPr>
        <w:jc w:val="both"/>
        <w:rPr>
          <w:szCs w:val="22"/>
          <w:lang w:val="el-GR"/>
        </w:rPr>
      </w:pPr>
      <w:r w:rsidRPr="00CB54C3">
        <w:rPr>
          <w:szCs w:val="22"/>
          <w:lang w:val="el-GR"/>
        </w:rPr>
        <w:t>Το κόστος κτήσης ιδίων μετοχών συμπεριλαμβανομένων των διαφόρων εξόδων, εμφανίζεται αφαιρετικά των ιδίων κεφαλαίων, έως ότου οι ίδιες μετοχές πουληθούν ή ακυρωθούν.  Στην περίπτωση που οι ίδιες μετοχές πουληθούν ή επανεκδοθούν, το τίμημα θα καταχωρηθεί απευθείας στην καθαρή θέση.</w:t>
      </w:r>
    </w:p>
    <w:p w:rsidR="004D5E90" w:rsidRPr="00347731" w:rsidRDefault="004D5E90" w:rsidP="00CB54C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22"/>
          <w:highlight w:val="magenta"/>
          <w:lang w:val="el-GR"/>
        </w:rPr>
      </w:pPr>
      <w:bookmarkStart w:id="49" w:name="_Toc117926481"/>
      <w:bookmarkStart w:id="50" w:name="_Toc128477812"/>
    </w:p>
    <w:p w:rsidR="004D5E90" w:rsidRPr="00AF764F" w:rsidRDefault="004D5E90" w:rsidP="00AF764F">
      <w:pPr>
        <w:pStyle w:val="1"/>
        <w:rPr>
          <w:lang w:val="el-GR"/>
        </w:rPr>
      </w:pPr>
      <w:bookmarkStart w:id="51" w:name="_Toc128477843"/>
      <w:bookmarkStart w:id="52" w:name="_Toc388528845"/>
      <w:bookmarkEnd w:id="49"/>
      <w:bookmarkEnd w:id="50"/>
      <w:r>
        <w:rPr>
          <w:lang w:val="el-GR"/>
        </w:rPr>
        <w:t xml:space="preserve">4. </w:t>
      </w:r>
      <w:r w:rsidRPr="00AF764F">
        <w:rPr>
          <w:lang w:val="el-GR"/>
        </w:rPr>
        <w:t>Λοιπά έσοδα</w:t>
      </w:r>
      <w:bookmarkEnd w:id="51"/>
      <w:bookmarkEnd w:id="52"/>
    </w:p>
    <w:tbl>
      <w:tblPr>
        <w:tblW w:w="8364" w:type="dxa"/>
        <w:tblInd w:w="108" w:type="dxa"/>
        <w:tblLayout w:type="fixed"/>
        <w:tblLook w:val="0000" w:firstRow="0" w:lastRow="0" w:firstColumn="0" w:lastColumn="0" w:noHBand="0" w:noVBand="0"/>
      </w:tblPr>
      <w:tblGrid>
        <w:gridCol w:w="5529"/>
        <w:gridCol w:w="1275"/>
        <w:gridCol w:w="283"/>
        <w:gridCol w:w="1277"/>
      </w:tblGrid>
      <w:tr w:rsidR="004D5E90" w:rsidRPr="00AF764F" w:rsidTr="0097665D">
        <w:trPr>
          <w:trHeight w:hRule="exact" w:val="397"/>
        </w:trPr>
        <w:tc>
          <w:tcPr>
            <w:tcW w:w="5529" w:type="dxa"/>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lang w:val="el-GR"/>
              </w:rPr>
            </w:pPr>
          </w:p>
        </w:tc>
        <w:tc>
          <w:tcPr>
            <w:tcW w:w="1275" w:type="dxa"/>
            <w:tcBorders>
              <w:bottom w:val="single" w:sz="4" w:space="0" w:color="auto"/>
            </w:tcBorders>
            <w:vAlign w:val="center"/>
          </w:tcPr>
          <w:p w:rsidR="004D5E90" w:rsidRPr="00AF764F" w:rsidRDefault="004D5E90" w:rsidP="0097665D">
            <w:pPr>
              <w:spacing w:line="240" w:lineRule="auto"/>
              <w:jc w:val="center"/>
              <w:rPr>
                <w:b/>
                <w:lang w:val="el-GR"/>
              </w:rPr>
            </w:pPr>
            <w:r w:rsidRPr="00AF764F">
              <w:rPr>
                <w:b/>
                <w:lang w:val="el-GR"/>
              </w:rPr>
              <w:t>24.10.</w:t>
            </w:r>
            <w:r>
              <w:rPr>
                <w:b/>
                <w:lang w:val="el-GR"/>
              </w:rPr>
              <w:t>2013</w:t>
            </w:r>
          </w:p>
        </w:tc>
        <w:tc>
          <w:tcPr>
            <w:tcW w:w="283" w:type="dxa"/>
            <w:vAlign w:val="center"/>
          </w:tcPr>
          <w:p w:rsidR="004D5E90" w:rsidRDefault="004D5E90">
            <w:pPr>
              <w:spacing w:line="240" w:lineRule="auto"/>
              <w:jc w:val="right"/>
              <w:rPr>
                <w:b/>
                <w:lang w:val="el-GR"/>
              </w:rPr>
            </w:pPr>
          </w:p>
        </w:tc>
        <w:tc>
          <w:tcPr>
            <w:tcW w:w="1277" w:type="dxa"/>
            <w:tcBorders>
              <w:bottom w:val="single" w:sz="4" w:space="0" w:color="auto"/>
            </w:tcBorders>
            <w:vAlign w:val="center"/>
          </w:tcPr>
          <w:p w:rsidR="004D5E90" w:rsidRPr="00AF764F" w:rsidRDefault="004D5E90" w:rsidP="005D310A">
            <w:pPr>
              <w:spacing w:line="240" w:lineRule="auto"/>
              <w:jc w:val="right"/>
              <w:rPr>
                <w:b/>
                <w:lang w:val="el-GR"/>
              </w:rPr>
            </w:pPr>
            <w:r w:rsidRPr="00AF764F">
              <w:rPr>
                <w:b/>
                <w:lang w:val="el-GR"/>
              </w:rPr>
              <w:t>31.12.</w:t>
            </w:r>
            <w:r>
              <w:rPr>
                <w:b/>
                <w:lang w:val="el-GR"/>
              </w:rPr>
              <w:t>201</w:t>
            </w:r>
            <w:r w:rsidRPr="00AF764F">
              <w:rPr>
                <w:b/>
                <w:lang w:val="el-GR"/>
              </w:rPr>
              <w:t>2</w:t>
            </w:r>
          </w:p>
        </w:tc>
      </w:tr>
      <w:tr w:rsidR="004D5E90" w:rsidRPr="00AF764F" w:rsidTr="0097665D">
        <w:trPr>
          <w:trHeight w:hRule="exact" w:val="335"/>
        </w:trPr>
        <w:tc>
          <w:tcPr>
            <w:tcW w:w="5529" w:type="dxa"/>
            <w:vAlign w:val="bottom"/>
          </w:tcPr>
          <w:p w:rsidR="004D5E90" w:rsidRDefault="004D5E90">
            <w:pPr>
              <w:tabs>
                <w:tab w:val="clear" w:pos="454"/>
              </w:tabs>
              <w:jc w:val="both"/>
              <w:rPr>
                <w:szCs w:val="22"/>
                <w:lang w:val="el-GR"/>
              </w:rPr>
            </w:pPr>
            <w:r>
              <w:rPr>
                <w:szCs w:val="22"/>
                <w:lang w:val="el-GR"/>
              </w:rPr>
              <w:t>Λοιπά έσοδα από συμβάσεις χρηματοδοτικής μίσθωσης</w:t>
            </w:r>
          </w:p>
        </w:tc>
        <w:tc>
          <w:tcPr>
            <w:tcW w:w="1275" w:type="dxa"/>
            <w:vAlign w:val="bottom"/>
          </w:tcPr>
          <w:p w:rsidR="004D5E90" w:rsidRPr="008944DC" w:rsidRDefault="004D5E90">
            <w:pPr>
              <w:jc w:val="right"/>
              <w:rPr>
                <w:szCs w:val="22"/>
                <w:lang w:val="el-GR"/>
              </w:rPr>
            </w:pPr>
            <w:r>
              <w:rPr>
                <w:szCs w:val="22"/>
                <w:lang w:val="el-GR"/>
              </w:rPr>
              <w:t>906</w:t>
            </w:r>
          </w:p>
        </w:tc>
        <w:tc>
          <w:tcPr>
            <w:tcW w:w="283" w:type="dxa"/>
            <w:vAlign w:val="center"/>
          </w:tcPr>
          <w:p w:rsidR="004D5E90" w:rsidRDefault="004D5E90">
            <w:pPr>
              <w:spacing w:line="240" w:lineRule="auto"/>
              <w:jc w:val="right"/>
              <w:rPr>
                <w:lang w:val="el-GR"/>
              </w:rPr>
            </w:pPr>
          </w:p>
        </w:tc>
        <w:tc>
          <w:tcPr>
            <w:tcW w:w="1277" w:type="dxa"/>
            <w:tcBorders>
              <w:top w:val="single" w:sz="4" w:space="0" w:color="auto"/>
            </w:tcBorders>
            <w:vAlign w:val="bottom"/>
          </w:tcPr>
          <w:p w:rsidR="004D5E90" w:rsidRPr="00AF764F" w:rsidRDefault="004D5E90" w:rsidP="005D310A">
            <w:pPr>
              <w:jc w:val="right"/>
              <w:rPr>
                <w:szCs w:val="22"/>
                <w:lang w:val="el-GR"/>
              </w:rPr>
            </w:pPr>
            <w:r w:rsidRPr="00AF764F">
              <w:rPr>
                <w:szCs w:val="22"/>
                <w:lang w:val="el-GR"/>
              </w:rPr>
              <w:t>438</w:t>
            </w:r>
          </w:p>
        </w:tc>
      </w:tr>
      <w:tr w:rsidR="004D5E90" w:rsidRPr="00AF764F" w:rsidTr="0097665D">
        <w:trPr>
          <w:trHeight w:hRule="exact" w:val="340"/>
        </w:trPr>
        <w:tc>
          <w:tcPr>
            <w:tcW w:w="5529" w:type="dxa"/>
            <w:vAlign w:val="bottom"/>
          </w:tcPr>
          <w:p w:rsidR="004D5E90" w:rsidRPr="00AF764F" w:rsidRDefault="004D5E90">
            <w:pPr>
              <w:jc w:val="both"/>
              <w:rPr>
                <w:color w:val="000000"/>
                <w:szCs w:val="22"/>
                <w:lang w:val="el-GR"/>
              </w:rPr>
            </w:pPr>
            <w:r w:rsidRPr="00AF764F">
              <w:rPr>
                <w:color w:val="000000"/>
                <w:szCs w:val="22"/>
                <w:lang w:val="el-GR"/>
              </w:rPr>
              <w:t>Έσοδα από Συμμετοχές</w:t>
            </w:r>
          </w:p>
        </w:tc>
        <w:tc>
          <w:tcPr>
            <w:tcW w:w="1275" w:type="dxa"/>
            <w:vAlign w:val="bottom"/>
          </w:tcPr>
          <w:p w:rsidR="004D5E90" w:rsidRPr="00AF764F" w:rsidRDefault="004D5E90" w:rsidP="00477847">
            <w:pPr>
              <w:jc w:val="right"/>
              <w:rPr>
                <w:color w:val="000000"/>
                <w:szCs w:val="22"/>
                <w:lang w:val="el-GR"/>
              </w:rPr>
            </w:pPr>
            <w:r w:rsidRPr="00AF764F">
              <w:rPr>
                <w:color w:val="000000"/>
                <w:szCs w:val="22"/>
                <w:lang w:val="el-GR"/>
              </w:rPr>
              <w:t>562</w:t>
            </w:r>
          </w:p>
        </w:tc>
        <w:tc>
          <w:tcPr>
            <w:tcW w:w="283" w:type="dxa"/>
            <w:vAlign w:val="center"/>
          </w:tcPr>
          <w:p w:rsidR="004D5E90" w:rsidRDefault="004D5E90">
            <w:pPr>
              <w:spacing w:line="240" w:lineRule="auto"/>
              <w:jc w:val="right"/>
              <w:rPr>
                <w:lang w:val="el-GR"/>
              </w:rPr>
            </w:pPr>
          </w:p>
        </w:tc>
        <w:tc>
          <w:tcPr>
            <w:tcW w:w="1277" w:type="dxa"/>
            <w:vAlign w:val="bottom"/>
          </w:tcPr>
          <w:p w:rsidR="004D5E90" w:rsidRPr="00AF764F" w:rsidRDefault="004D5E90" w:rsidP="005D310A">
            <w:pPr>
              <w:jc w:val="right"/>
              <w:rPr>
                <w:szCs w:val="22"/>
                <w:lang w:val="el-GR"/>
              </w:rPr>
            </w:pPr>
          </w:p>
        </w:tc>
      </w:tr>
      <w:tr w:rsidR="004D5E90" w:rsidTr="0097665D">
        <w:trPr>
          <w:trHeight w:hRule="exact" w:val="340"/>
        </w:trPr>
        <w:tc>
          <w:tcPr>
            <w:tcW w:w="5529" w:type="dxa"/>
            <w:vAlign w:val="bottom"/>
          </w:tcPr>
          <w:p w:rsidR="004D5E90" w:rsidRPr="00AF764F" w:rsidRDefault="004D5E90">
            <w:pPr>
              <w:jc w:val="both"/>
              <w:rPr>
                <w:szCs w:val="22"/>
                <w:lang w:val="el-GR"/>
              </w:rPr>
            </w:pPr>
            <w:r>
              <w:rPr>
                <w:szCs w:val="22"/>
                <w:lang w:val="el-GR"/>
              </w:rPr>
              <w:t>Επιδοτήσεις</w:t>
            </w:r>
          </w:p>
        </w:tc>
        <w:tc>
          <w:tcPr>
            <w:tcW w:w="1275" w:type="dxa"/>
            <w:vAlign w:val="bottom"/>
          </w:tcPr>
          <w:p w:rsidR="004D5E90" w:rsidRPr="00494532" w:rsidRDefault="004D5E90">
            <w:pPr>
              <w:jc w:val="right"/>
              <w:rPr>
                <w:szCs w:val="22"/>
              </w:rPr>
            </w:pPr>
            <w:r>
              <w:rPr>
                <w:szCs w:val="22"/>
              </w:rPr>
              <w:t>7</w:t>
            </w:r>
          </w:p>
        </w:tc>
        <w:tc>
          <w:tcPr>
            <w:tcW w:w="283" w:type="dxa"/>
            <w:vAlign w:val="center"/>
          </w:tcPr>
          <w:p w:rsidR="004D5E90" w:rsidRDefault="004D5E90">
            <w:pPr>
              <w:spacing w:line="240" w:lineRule="auto"/>
              <w:jc w:val="right"/>
              <w:rPr>
                <w:lang w:val="el-GR"/>
              </w:rPr>
            </w:pPr>
          </w:p>
        </w:tc>
        <w:tc>
          <w:tcPr>
            <w:tcW w:w="1277" w:type="dxa"/>
            <w:vAlign w:val="bottom"/>
          </w:tcPr>
          <w:p w:rsidR="004D5E90" w:rsidRPr="00494532" w:rsidRDefault="004D5E90" w:rsidP="005D310A">
            <w:pPr>
              <w:jc w:val="right"/>
              <w:rPr>
                <w:szCs w:val="22"/>
              </w:rPr>
            </w:pPr>
            <w:r>
              <w:rPr>
                <w:szCs w:val="22"/>
              </w:rPr>
              <w:t>7</w:t>
            </w:r>
          </w:p>
        </w:tc>
      </w:tr>
      <w:tr w:rsidR="004D5E90" w:rsidTr="0097665D">
        <w:trPr>
          <w:trHeight w:hRule="exact" w:val="340"/>
        </w:trPr>
        <w:tc>
          <w:tcPr>
            <w:tcW w:w="5529" w:type="dxa"/>
            <w:vAlign w:val="bottom"/>
          </w:tcPr>
          <w:p w:rsidR="004D5E90" w:rsidRDefault="004D5E90">
            <w:pPr>
              <w:jc w:val="both"/>
              <w:rPr>
                <w:szCs w:val="22"/>
              </w:rPr>
            </w:pPr>
            <w:r>
              <w:rPr>
                <w:szCs w:val="22"/>
                <w:lang w:val="el-GR"/>
              </w:rPr>
              <w:t>Ενοίκια επενδυτικών ακινήτων</w:t>
            </w:r>
          </w:p>
        </w:tc>
        <w:tc>
          <w:tcPr>
            <w:tcW w:w="1275" w:type="dxa"/>
            <w:tcBorders>
              <w:bottom w:val="single" w:sz="4" w:space="0" w:color="auto"/>
            </w:tcBorders>
            <w:vAlign w:val="bottom"/>
          </w:tcPr>
          <w:p w:rsidR="004D5E90" w:rsidRPr="008944DC" w:rsidRDefault="004D5E90">
            <w:pPr>
              <w:jc w:val="right"/>
              <w:rPr>
                <w:szCs w:val="22"/>
                <w:lang w:val="el-GR"/>
              </w:rPr>
            </w:pPr>
            <w:r>
              <w:rPr>
                <w:szCs w:val="22"/>
                <w:lang w:val="el-GR"/>
              </w:rPr>
              <w:t>278</w:t>
            </w:r>
          </w:p>
        </w:tc>
        <w:tc>
          <w:tcPr>
            <w:tcW w:w="283" w:type="dxa"/>
            <w:vAlign w:val="center"/>
          </w:tcPr>
          <w:p w:rsidR="004D5E90" w:rsidRDefault="004D5E90">
            <w:pPr>
              <w:spacing w:line="240" w:lineRule="auto"/>
              <w:jc w:val="right"/>
              <w:rPr>
                <w:lang w:val="el-GR"/>
              </w:rPr>
            </w:pPr>
          </w:p>
        </w:tc>
        <w:tc>
          <w:tcPr>
            <w:tcW w:w="1277" w:type="dxa"/>
            <w:tcBorders>
              <w:bottom w:val="single" w:sz="4" w:space="0" w:color="auto"/>
            </w:tcBorders>
            <w:vAlign w:val="bottom"/>
          </w:tcPr>
          <w:p w:rsidR="004D5E90" w:rsidRPr="00494532" w:rsidRDefault="004D5E90" w:rsidP="005D310A">
            <w:pPr>
              <w:jc w:val="right"/>
              <w:rPr>
                <w:szCs w:val="22"/>
              </w:rPr>
            </w:pPr>
            <w:r>
              <w:rPr>
                <w:szCs w:val="22"/>
              </w:rPr>
              <w:t>241</w:t>
            </w:r>
          </w:p>
        </w:tc>
      </w:tr>
      <w:tr w:rsidR="004D5E90" w:rsidTr="0097665D">
        <w:trPr>
          <w:trHeight w:hRule="exact" w:val="340"/>
        </w:trPr>
        <w:tc>
          <w:tcPr>
            <w:tcW w:w="5529" w:type="dxa"/>
            <w:vAlign w:val="center"/>
          </w:tcPr>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p>
        </w:tc>
        <w:tc>
          <w:tcPr>
            <w:tcW w:w="1275" w:type="dxa"/>
            <w:tcBorders>
              <w:top w:val="single" w:sz="4" w:space="0" w:color="auto"/>
              <w:bottom w:val="single" w:sz="4" w:space="0" w:color="auto"/>
            </w:tcBorders>
            <w:vAlign w:val="center"/>
          </w:tcPr>
          <w:p w:rsidR="004D5E90" w:rsidRDefault="004D5E90" w:rsidP="006A7752">
            <w:pPr>
              <w:jc w:val="right"/>
              <w:rPr>
                <w:b/>
                <w:bCs/>
                <w:color w:val="000000"/>
                <w:szCs w:val="22"/>
              </w:rPr>
            </w:pPr>
            <w:r>
              <w:rPr>
                <w:b/>
                <w:bCs/>
                <w:color w:val="000000"/>
                <w:szCs w:val="22"/>
              </w:rPr>
              <w:t>1.753</w:t>
            </w:r>
          </w:p>
          <w:p w:rsidR="004D5E90" w:rsidRPr="008944DC" w:rsidRDefault="004D5E90">
            <w:pPr>
              <w:spacing w:line="240" w:lineRule="auto"/>
              <w:jc w:val="right"/>
              <w:rPr>
                <w:b/>
                <w:bCs/>
                <w:lang w:val="el-GR"/>
              </w:rPr>
            </w:pPr>
          </w:p>
        </w:tc>
        <w:tc>
          <w:tcPr>
            <w:tcW w:w="283" w:type="dxa"/>
            <w:vAlign w:val="center"/>
          </w:tcPr>
          <w:p w:rsidR="004D5E90" w:rsidRDefault="004D5E90">
            <w:pPr>
              <w:spacing w:line="240" w:lineRule="auto"/>
              <w:jc w:val="right"/>
              <w:rPr>
                <w:b/>
                <w:bCs/>
                <w:lang w:val="el-GR"/>
              </w:rPr>
            </w:pPr>
          </w:p>
        </w:tc>
        <w:tc>
          <w:tcPr>
            <w:tcW w:w="1277" w:type="dxa"/>
            <w:tcBorders>
              <w:top w:val="single" w:sz="4" w:space="0" w:color="auto"/>
              <w:bottom w:val="single" w:sz="4" w:space="0" w:color="auto"/>
            </w:tcBorders>
            <w:vAlign w:val="center"/>
          </w:tcPr>
          <w:p w:rsidR="004D5E90" w:rsidRPr="00065DA9" w:rsidRDefault="004D5E90" w:rsidP="005D310A">
            <w:pPr>
              <w:spacing w:line="240" w:lineRule="auto"/>
              <w:jc w:val="right"/>
              <w:rPr>
                <w:b/>
                <w:bCs/>
              </w:rPr>
            </w:pPr>
            <w:r>
              <w:rPr>
                <w:b/>
                <w:bCs/>
              </w:rPr>
              <w:t>686</w:t>
            </w:r>
          </w:p>
        </w:tc>
      </w:tr>
    </w:tbl>
    <w:p w:rsidR="004D5E90" w:rsidRDefault="004D5E90" w:rsidP="00C02EBD">
      <w:pPr>
        <w:rPr>
          <w:lang w:val="el-GR"/>
        </w:rPr>
      </w:pPr>
    </w:p>
    <w:p w:rsidR="004D5E90" w:rsidRDefault="004D5E90" w:rsidP="00C02EBD">
      <w:pPr>
        <w:rPr>
          <w:lang w:val="el-GR"/>
        </w:rPr>
      </w:pPr>
    </w:p>
    <w:p w:rsidR="004D5E90" w:rsidRPr="0022200E" w:rsidRDefault="004D5E90" w:rsidP="0022200E">
      <w:pPr>
        <w:pStyle w:val="1"/>
        <w:rPr>
          <w:lang w:val="el-GR"/>
        </w:rPr>
      </w:pPr>
      <w:bookmarkStart w:id="53" w:name="_Toc388528846"/>
      <w:r>
        <w:rPr>
          <w:lang w:val="el-GR"/>
        </w:rPr>
        <w:t xml:space="preserve">5. </w:t>
      </w:r>
      <w:r w:rsidRPr="0022200E">
        <w:rPr>
          <w:lang w:val="el-GR"/>
        </w:rPr>
        <w:t>Γενικά και διοικητικά έξοδα</w:t>
      </w:r>
      <w:bookmarkEnd w:id="53"/>
    </w:p>
    <w:tbl>
      <w:tblPr>
        <w:tblW w:w="8364" w:type="dxa"/>
        <w:tblInd w:w="108" w:type="dxa"/>
        <w:tblLayout w:type="fixed"/>
        <w:tblLook w:val="0000" w:firstRow="0" w:lastRow="0" w:firstColumn="0" w:lastColumn="0" w:noHBand="0" w:noVBand="0"/>
      </w:tblPr>
      <w:tblGrid>
        <w:gridCol w:w="5670"/>
        <w:gridCol w:w="1134"/>
        <w:gridCol w:w="236"/>
        <w:gridCol w:w="1324"/>
      </w:tblGrid>
      <w:tr w:rsidR="004D5E90" w:rsidRPr="0022200E" w:rsidTr="00007705">
        <w:trPr>
          <w:trHeight w:hRule="exact" w:val="397"/>
        </w:trPr>
        <w:tc>
          <w:tcPr>
            <w:tcW w:w="5670" w:type="dxa"/>
            <w:vAlign w:val="bottom"/>
          </w:tcPr>
          <w:p w:rsidR="004D5E90" w:rsidRDefault="004D5E90">
            <w:pPr>
              <w:rPr>
                <w:szCs w:val="22"/>
                <w:lang w:val="el-GR"/>
              </w:rPr>
            </w:pPr>
          </w:p>
        </w:tc>
        <w:tc>
          <w:tcPr>
            <w:tcW w:w="1134" w:type="dxa"/>
            <w:tcBorders>
              <w:bottom w:val="single" w:sz="4" w:space="0" w:color="auto"/>
            </w:tcBorders>
            <w:vAlign w:val="bottom"/>
          </w:tcPr>
          <w:p w:rsidR="004D5E90" w:rsidRPr="0022200E" w:rsidRDefault="004D5E90">
            <w:pPr>
              <w:jc w:val="right"/>
              <w:rPr>
                <w:b/>
                <w:bCs/>
                <w:szCs w:val="22"/>
                <w:lang w:val="el-GR"/>
              </w:rPr>
            </w:pPr>
            <w:r w:rsidRPr="0022200E">
              <w:rPr>
                <w:b/>
                <w:bCs/>
                <w:szCs w:val="22"/>
                <w:lang w:val="el-GR"/>
              </w:rPr>
              <w:t>24.10.</w:t>
            </w:r>
            <w:r>
              <w:rPr>
                <w:b/>
                <w:bCs/>
                <w:szCs w:val="22"/>
                <w:lang w:val="el-GR"/>
              </w:rPr>
              <w:t>2013</w:t>
            </w:r>
          </w:p>
        </w:tc>
        <w:tc>
          <w:tcPr>
            <w:tcW w:w="236" w:type="dxa"/>
            <w:vAlign w:val="bottom"/>
          </w:tcPr>
          <w:p w:rsidR="004D5E90" w:rsidRPr="0022200E" w:rsidRDefault="004D5E90">
            <w:pPr>
              <w:jc w:val="right"/>
              <w:rPr>
                <w:b/>
                <w:bCs/>
                <w:szCs w:val="22"/>
                <w:lang w:val="el-GR"/>
              </w:rPr>
            </w:pPr>
          </w:p>
        </w:tc>
        <w:tc>
          <w:tcPr>
            <w:tcW w:w="1324" w:type="dxa"/>
            <w:tcBorders>
              <w:bottom w:val="single" w:sz="4" w:space="0" w:color="auto"/>
            </w:tcBorders>
            <w:vAlign w:val="bottom"/>
          </w:tcPr>
          <w:p w:rsidR="004D5E90" w:rsidRPr="0022200E" w:rsidRDefault="004D5E90" w:rsidP="005D310A">
            <w:pPr>
              <w:jc w:val="right"/>
              <w:rPr>
                <w:b/>
                <w:bCs/>
                <w:szCs w:val="22"/>
                <w:lang w:val="el-GR"/>
              </w:rPr>
            </w:pPr>
            <w:r w:rsidRPr="0022200E">
              <w:rPr>
                <w:b/>
                <w:bCs/>
                <w:szCs w:val="22"/>
                <w:lang w:val="el-GR"/>
              </w:rPr>
              <w:t>31.12.</w:t>
            </w:r>
            <w:r>
              <w:rPr>
                <w:b/>
                <w:bCs/>
                <w:szCs w:val="22"/>
                <w:lang w:val="el-GR"/>
              </w:rPr>
              <w:t>201</w:t>
            </w:r>
            <w:r w:rsidRPr="0022200E">
              <w:rPr>
                <w:b/>
                <w:bCs/>
                <w:szCs w:val="22"/>
                <w:lang w:val="el-GR"/>
              </w:rPr>
              <w:t>2</w:t>
            </w:r>
          </w:p>
        </w:tc>
      </w:tr>
      <w:tr w:rsidR="004D5E90" w:rsidRPr="0022200E" w:rsidTr="00007705">
        <w:trPr>
          <w:trHeight w:hRule="exact" w:val="340"/>
        </w:trPr>
        <w:tc>
          <w:tcPr>
            <w:tcW w:w="5670" w:type="dxa"/>
            <w:vAlign w:val="bottom"/>
          </w:tcPr>
          <w:p w:rsidR="004D5E90" w:rsidRDefault="004D5E90">
            <w:pPr>
              <w:jc w:val="both"/>
              <w:rPr>
                <w:szCs w:val="22"/>
                <w:lang w:val="el-GR"/>
              </w:rPr>
            </w:pPr>
            <w:r>
              <w:rPr>
                <w:szCs w:val="22"/>
                <w:lang w:val="el-GR"/>
              </w:rPr>
              <w:t>Αμοιβές και έξοδα προσωπικού (σημ. 6.1)</w:t>
            </w:r>
          </w:p>
        </w:tc>
        <w:tc>
          <w:tcPr>
            <w:tcW w:w="1134" w:type="dxa"/>
            <w:vAlign w:val="bottom"/>
          </w:tcPr>
          <w:p w:rsidR="004D5E90" w:rsidRPr="0022200E" w:rsidRDefault="004D5E90">
            <w:pPr>
              <w:jc w:val="right"/>
              <w:rPr>
                <w:rFonts w:ascii="Calibri" w:hAnsi="Calibri"/>
                <w:color w:val="000000"/>
                <w:szCs w:val="22"/>
                <w:lang w:val="el-GR"/>
              </w:rPr>
            </w:pPr>
            <w:r w:rsidRPr="0022200E">
              <w:rPr>
                <w:rFonts w:ascii="Calibri" w:hAnsi="Calibri"/>
                <w:color w:val="000000"/>
                <w:szCs w:val="22"/>
                <w:lang w:val="el-GR"/>
              </w:rPr>
              <w:t>1.165</w:t>
            </w:r>
          </w:p>
        </w:tc>
        <w:tc>
          <w:tcPr>
            <w:tcW w:w="236" w:type="dxa"/>
            <w:vAlign w:val="bottom"/>
          </w:tcPr>
          <w:p w:rsidR="004D5E90" w:rsidRPr="003C282A" w:rsidRDefault="004D5E90">
            <w:pPr>
              <w:rPr>
                <w:szCs w:val="22"/>
                <w:lang w:val="el-GR"/>
              </w:rPr>
            </w:pPr>
          </w:p>
        </w:tc>
        <w:tc>
          <w:tcPr>
            <w:tcW w:w="1324" w:type="dxa"/>
            <w:tcBorders>
              <w:top w:val="single" w:sz="4" w:space="0" w:color="auto"/>
            </w:tcBorders>
            <w:vAlign w:val="bottom"/>
          </w:tcPr>
          <w:p w:rsidR="004D5E90" w:rsidRPr="00DC40DC" w:rsidRDefault="004D5E90" w:rsidP="005D310A">
            <w:pPr>
              <w:jc w:val="right"/>
              <w:rPr>
                <w:szCs w:val="22"/>
                <w:lang w:val="el-GR"/>
              </w:rPr>
            </w:pPr>
            <w:r w:rsidRPr="00DC40DC">
              <w:rPr>
                <w:szCs w:val="22"/>
                <w:lang w:val="el-GR"/>
              </w:rPr>
              <w:t>1.</w:t>
            </w:r>
            <w:r>
              <w:rPr>
                <w:szCs w:val="22"/>
                <w:lang w:val="el-GR"/>
              </w:rPr>
              <w:t>487</w:t>
            </w:r>
          </w:p>
        </w:tc>
      </w:tr>
      <w:tr w:rsidR="004D5E90" w:rsidRPr="0022200E" w:rsidTr="00007705">
        <w:trPr>
          <w:trHeight w:hRule="exact" w:val="340"/>
        </w:trPr>
        <w:tc>
          <w:tcPr>
            <w:tcW w:w="5670" w:type="dxa"/>
            <w:vAlign w:val="bottom"/>
          </w:tcPr>
          <w:p w:rsidR="004D5E90" w:rsidRPr="003C282A" w:rsidRDefault="004D5E90">
            <w:pPr>
              <w:jc w:val="both"/>
              <w:rPr>
                <w:szCs w:val="22"/>
                <w:lang w:val="el-GR"/>
              </w:rPr>
            </w:pPr>
            <w:r>
              <w:rPr>
                <w:szCs w:val="22"/>
                <w:lang w:val="el-GR"/>
              </w:rPr>
              <w:t>Αμοιβές τρίτων</w:t>
            </w:r>
          </w:p>
        </w:tc>
        <w:tc>
          <w:tcPr>
            <w:tcW w:w="1134" w:type="dxa"/>
            <w:vAlign w:val="bottom"/>
          </w:tcPr>
          <w:p w:rsidR="004D5E90" w:rsidRPr="0022200E" w:rsidRDefault="004D5E90">
            <w:pPr>
              <w:jc w:val="right"/>
              <w:rPr>
                <w:rFonts w:ascii="Calibri" w:hAnsi="Calibri"/>
                <w:color w:val="000000"/>
                <w:szCs w:val="22"/>
                <w:lang w:val="el-GR"/>
              </w:rPr>
            </w:pPr>
            <w:r w:rsidRPr="0022200E">
              <w:rPr>
                <w:rFonts w:ascii="Calibri" w:hAnsi="Calibri"/>
                <w:color w:val="000000"/>
                <w:szCs w:val="22"/>
                <w:lang w:val="el-GR"/>
              </w:rPr>
              <w:t>766</w:t>
            </w:r>
          </w:p>
        </w:tc>
        <w:tc>
          <w:tcPr>
            <w:tcW w:w="236" w:type="dxa"/>
            <w:vAlign w:val="bottom"/>
          </w:tcPr>
          <w:p w:rsidR="004D5E90" w:rsidRPr="003C282A" w:rsidRDefault="004D5E90">
            <w:pPr>
              <w:jc w:val="right"/>
              <w:rPr>
                <w:szCs w:val="22"/>
                <w:lang w:val="el-GR"/>
              </w:rPr>
            </w:pPr>
          </w:p>
        </w:tc>
        <w:tc>
          <w:tcPr>
            <w:tcW w:w="1324" w:type="dxa"/>
            <w:vAlign w:val="bottom"/>
          </w:tcPr>
          <w:p w:rsidR="004D5E90" w:rsidRPr="00DC40DC" w:rsidRDefault="004D5E90" w:rsidP="005D310A">
            <w:pPr>
              <w:jc w:val="right"/>
              <w:rPr>
                <w:szCs w:val="22"/>
                <w:lang w:val="el-GR"/>
              </w:rPr>
            </w:pPr>
            <w:r w:rsidRPr="00DC40DC">
              <w:rPr>
                <w:szCs w:val="22"/>
                <w:lang w:val="el-GR"/>
              </w:rPr>
              <w:t>1.025</w:t>
            </w:r>
          </w:p>
        </w:tc>
      </w:tr>
      <w:tr w:rsidR="004D5E90" w:rsidRPr="0022200E" w:rsidTr="00007705">
        <w:trPr>
          <w:trHeight w:hRule="exact" w:val="340"/>
        </w:trPr>
        <w:tc>
          <w:tcPr>
            <w:tcW w:w="5670" w:type="dxa"/>
            <w:vAlign w:val="bottom"/>
          </w:tcPr>
          <w:p w:rsidR="004D5E90" w:rsidRPr="003C282A" w:rsidRDefault="004D5E90" w:rsidP="00ED676F">
            <w:pPr>
              <w:jc w:val="both"/>
              <w:rPr>
                <w:szCs w:val="22"/>
                <w:lang w:val="el-GR"/>
              </w:rPr>
            </w:pPr>
            <w:r>
              <w:rPr>
                <w:szCs w:val="22"/>
                <w:lang w:val="el-GR"/>
              </w:rPr>
              <w:t>Ενοίκια</w:t>
            </w:r>
          </w:p>
        </w:tc>
        <w:tc>
          <w:tcPr>
            <w:tcW w:w="1134" w:type="dxa"/>
            <w:vAlign w:val="bottom"/>
          </w:tcPr>
          <w:p w:rsidR="004D5E90" w:rsidRPr="0022200E" w:rsidRDefault="004D5E90">
            <w:pPr>
              <w:jc w:val="right"/>
              <w:rPr>
                <w:rFonts w:ascii="Calibri" w:hAnsi="Calibri"/>
                <w:color w:val="000000"/>
                <w:szCs w:val="22"/>
                <w:lang w:val="el-GR"/>
              </w:rPr>
            </w:pPr>
            <w:r w:rsidRPr="0022200E">
              <w:rPr>
                <w:rFonts w:ascii="Calibri" w:hAnsi="Calibri"/>
                <w:color w:val="000000"/>
                <w:szCs w:val="22"/>
                <w:lang w:val="el-GR"/>
              </w:rPr>
              <w:t>271</w:t>
            </w:r>
          </w:p>
        </w:tc>
        <w:tc>
          <w:tcPr>
            <w:tcW w:w="236" w:type="dxa"/>
            <w:vAlign w:val="bottom"/>
          </w:tcPr>
          <w:p w:rsidR="004D5E90" w:rsidRPr="003C282A" w:rsidRDefault="004D5E90" w:rsidP="00ED676F">
            <w:pPr>
              <w:jc w:val="right"/>
              <w:rPr>
                <w:szCs w:val="22"/>
                <w:lang w:val="el-GR"/>
              </w:rPr>
            </w:pPr>
          </w:p>
        </w:tc>
        <w:tc>
          <w:tcPr>
            <w:tcW w:w="1324" w:type="dxa"/>
            <w:vAlign w:val="bottom"/>
          </w:tcPr>
          <w:p w:rsidR="004D5E90" w:rsidRPr="00DC40DC" w:rsidRDefault="004D5E90" w:rsidP="005D310A">
            <w:pPr>
              <w:jc w:val="right"/>
              <w:rPr>
                <w:szCs w:val="22"/>
                <w:lang w:val="el-GR"/>
              </w:rPr>
            </w:pPr>
            <w:r w:rsidRPr="00DC40DC">
              <w:rPr>
                <w:szCs w:val="22"/>
                <w:lang w:val="el-GR"/>
              </w:rPr>
              <w:t>342</w:t>
            </w:r>
          </w:p>
        </w:tc>
      </w:tr>
      <w:tr w:rsidR="004D5E90" w:rsidRPr="00DC40DC" w:rsidTr="00007705">
        <w:trPr>
          <w:trHeight w:hRule="exact" w:val="340"/>
        </w:trPr>
        <w:tc>
          <w:tcPr>
            <w:tcW w:w="5670" w:type="dxa"/>
            <w:vAlign w:val="bottom"/>
          </w:tcPr>
          <w:p w:rsidR="004D5E90" w:rsidRDefault="004D5E90" w:rsidP="00ED676F">
            <w:pPr>
              <w:jc w:val="both"/>
              <w:rPr>
                <w:szCs w:val="22"/>
                <w:lang w:val="el-GR"/>
              </w:rPr>
            </w:pPr>
            <w:r>
              <w:rPr>
                <w:szCs w:val="22"/>
                <w:lang w:val="el-GR"/>
              </w:rPr>
              <w:t>Φόροι – τέλη</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2.428</w:t>
            </w:r>
          </w:p>
        </w:tc>
        <w:tc>
          <w:tcPr>
            <w:tcW w:w="236" w:type="dxa"/>
            <w:vAlign w:val="bottom"/>
          </w:tcPr>
          <w:p w:rsidR="004D5E90" w:rsidRPr="003C282A" w:rsidRDefault="004D5E90" w:rsidP="00ED676F">
            <w:pPr>
              <w:jc w:val="right"/>
              <w:rPr>
                <w:szCs w:val="22"/>
                <w:lang w:val="el-GR"/>
              </w:rPr>
            </w:pPr>
          </w:p>
        </w:tc>
        <w:tc>
          <w:tcPr>
            <w:tcW w:w="1324" w:type="dxa"/>
            <w:vAlign w:val="bottom"/>
          </w:tcPr>
          <w:p w:rsidR="004D5E90" w:rsidRPr="001C38F5" w:rsidRDefault="004D5E90" w:rsidP="005D310A">
            <w:pPr>
              <w:jc w:val="right"/>
              <w:rPr>
                <w:szCs w:val="22"/>
                <w:lang w:val="el-GR"/>
              </w:rPr>
            </w:pPr>
            <w:r w:rsidRPr="00DC40DC">
              <w:rPr>
                <w:szCs w:val="22"/>
                <w:lang w:val="el-GR"/>
              </w:rPr>
              <w:t>6.</w:t>
            </w:r>
            <w:r>
              <w:rPr>
                <w:szCs w:val="22"/>
                <w:lang w:val="el-GR"/>
              </w:rPr>
              <w:t>271</w:t>
            </w:r>
          </w:p>
        </w:tc>
      </w:tr>
      <w:tr w:rsidR="004D5E90" w:rsidRPr="00DC40DC" w:rsidTr="00007705">
        <w:trPr>
          <w:trHeight w:hRule="exact" w:val="340"/>
        </w:trPr>
        <w:tc>
          <w:tcPr>
            <w:tcW w:w="5670" w:type="dxa"/>
            <w:vAlign w:val="bottom"/>
          </w:tcPr>
          <w:p w:rsidR="004D5E90" w:rsidRPr="003C282A" w:rsidRDefault="004D5E90" w:rsidP="00ED676F">
            <w:pPr>
              <w:jc w:val="both"/>
              <w:rPr>
                <w:szCs w:val="22"/>
                <w:lang w:val="el-GR"/>
              </w:rPr>
            </w:pPr>
            <w:r>
              <w:rPr>
                <w:szCs w:val="22"/>
                <w:lang w:val="el-GR"/>
              </w:rPr>
              <w:t>Ασφάλιστρα</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33</w:t>
            </w:r>
          </w:p>
        </w:tc>
        <w:tc>
          <w:tcPr>
            <w:tcW w:w="236" w:type="dxa"/>
            <w:vAlign w:val="bottom"/>
          </w:tcPr>
          <w:p w:rsidR="004D5E90" w:rsidRPr="003C282A" w:rsidRDefault="004D5E90" w:rsidP="00ED676F">
            <w:pPr>
              <w:jc w:val="right"/>
              <w:rPr>
                <w:szCs w:val="22"/>
                <w:lang w:val="el-GR"/>
              </w:rPr>
            </w:pPr>
          </w:p>
        </w:tc>
        <w:tc>
          <w:tcPr>
            <w:tcW w:w="1324" w:type="dxa"/>
            <w:vAlign w:val="bottom"/>
          </w:tcPr>
          <w:p w:rsidR="004D5E90" w:rsidRPr="00DC40DC" w:rsidRDefault="004D5E90" w:rsidP="005D310A">
            <w:pPr>
              <w:jc w:val="right"/>
              <w:rPr>
                <w:szCs w:val="22"/>
                <w:lang w:val="el-GR"/>
              </w:rPr>
            </w:pPr>
            <w:r w:rsidRPr="00DC40DC">
              <w:rPr>
                <w:szCs w:val="22"/>
                <w:lang w:val="el-GR"/>
              </w:rPr>
              <w:t>37</w:t>
            </w:r>
          </w:p>
        </w:tc>
      </w:tr>
      <w:tr w:rsidR="004D5E90" w:rsidRPr="00DC40DC" w:rsidTr="00007705">
        <w:trPr>
          <w:trHeight w:hRule="exact" w:val="340"/>
        </w:trPr>
        <w:tc>
          <w:tcPr>
            <w:tcW w:w="5670" w:type="dxa"/>
            <w:vAlign w:val="bottom"/>
          </w:tcPr>
          <w:p w:rsidR="004D5E90" w:rsidRPr="00DC40DC" w:rsidRDefault="004D5E90" w:rsidP="00ED676F">
            <w:pPr>
              <w:jc w:val="both"/>
              <w:rPr>
                <w:szCs w:val="22"/>
                <w:lang w:val="el-GR"/>
              </w:rPr>
            </w:pPr>
            <w:r>
              <w:rPr>
                <w:szCs w:val="22"/>
                <w:lang w:val="el-GR"/>
              </w:rPr>
              <w:t>Αποσβέσεις</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1.632</w:t>
            </w:r>
          </w:p>
        </w:tc>
        <w:tc>
          <w:tcPr>
            <w:tcW w:w="236" w:type="dxa"/>
            <w:vAlign w:val="bottom"/>
          </w:tcPr>
          <w:p w:rsidR="004D5E90" w:rsidRPr="00DC40DC" w:rsidRDefault="004D5E90" w:rsidP="00ED676F">
            <w:pPr>
              <w:jc w:val="right"/>
              <w:rPr>
                <w:szCs w:val="22"/>
                <w:lang w:val="el-GR"/>
              </w:rPr>
            </w:pPr>
          </w:p>
        </w:tc>
        <w:tc>
          <w:tcPr>
            <w:tcW w:w="1324" w:type="dxa"/>
            <w:vAlign w:val="bottom"/>
          </w:tcPr>
          <w:p w:rsidR="004D5E90" w:rsidRPr="00DC40DC" w:rsidRDefault="004D5E90" w:rsidP="005D310A">
            <w:pPr>
              <w:jc w:val="right"/>
              <w:rPr>
                <w:szCs w:val="22"/>
                <w:lang w:val="el-GR"/>
              </w:rPr>
            </w:pPr>
            <w:r w:rsidRPr="00DC40DC">
              <w:rPr>
                <w:szCs w:val="22"/>
                <w:lang w:val="el-GR"/>
              </w:rPr>
              <w:t>1.672</w:t>
            </w:r>
          </w:p>
        </w:tc>
      </w:tr>
      <w:tr w:rsidR="004D5E90" w:rsidTr="00007705">
        <w:trPr>
          <w:trHeight w:hRule="exact" w:val="340"/>
        </w:trPr>
        <w:tc>
          <w:tcPr>
            <w:tcW w:w="5670" w:type="dxa"/>
            <w:vAlign w:val="bottom"/>
          </w:tcPr>
          <w:p w:rsidR="004D5E90" w:rsidRDefault="004D5E90" w:rsidP="00ED676F">
            <w:pPr>
              <w:jc w:val="both"/>
              <w:rPr>
                <w:szCs w:val="22"/>
                <w:lang w:val="el-GR"/>
              </w:rPr>
            </w:pPr>
            <w:r>
              <w:rPr>
                <w:szCs w:val="22"/>
                <w:lang w:val="el-GR"/>
              </w:rPr>
              <w:t xml:space="preserve">Δικαστικά </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86</w:t>
            </w:r>
          </w:p>
        </w:tc>
        <w:tc>
          <w:tcPr>
            <w:tcW w:w="236" w:type="dxa"/>
            <w:vAlign w:val="bottom"/>
          </w:tcPr>
          <w:p w:rsidR="004D5E90" w:rsidRPr="00D92D69" w:rsidRDefault="004D5E90" w:rsidP="00ED676F">
            <w:pPr>
              <w:jc w:val="right"/>
              <w:rPr>
                <w:szCs w:val="22"/>
                <w:highlight w:val="red"/>
              </w:rPr>
            </w:pPr>
          </w:p>
        </w:tc>
        <w:tc>
          <w:tcPr>
            <w:tcW w:w="1324" w:type="dxa"/>
            <w:vAlign w:val="bottom"/>
          </w:tcPr>
          <w:p w:rsidR="004D5E90" w:rsidRPr="001A188B" w:rsidRDefault="004D5E90" w:rsidP="005D310A">
            <w:pPr>
              <w:rPr>
                <w:szCs w:val="22"/>
                <w:highlight w:val="red"/>
                <w:lang w:val="el-GR"/>
              </w:rPr>
            </w:pPr>
            <w:r w:rsidRPr="001A188B">
              <w:rPr>
                <w:szCs w:val="22"/>
                <w:lang w:val="el-GR"/>
              </w:rPr>
              <w:t xml:space="preserve">        </w:t>
            </w:r>
            <w:r>
              <w:rPr>
                <w:szCs w:val="22"/>
              </w:rPr>
              <w:t xml:space="preserve">  89</w:t>
            </w:r>
            <w:r>
              <w:rPr>
                <w:szCs w:val="22"/>
                <w:lang w:val="el-GR"/>
              </w:rPr>
              <w:t xml:space="preserve"> </w:t>
            </w:r>
          </w:p>
        </w:tc>
      </w:tr>
      <w:tr w:rsidR="004D5E90" w:rsidTr="00007705">
        <w:trPr>
          <w:trHeight w:hRule="exact" w:val="340"/>
        </w:trPr>
        <w:tc>
          <w:tcPr>
            <w:tcW w:w="5670" w:type="dxa"/>
            <w:vAlign w:val="bottom"/>
          </w:tcPr>
          <w:p w:rsidR="004D5E90" w:rsidRDefault="004D5E90">
            <w:pPr>
              <w:jc w:val="both"/>
              <w:rPr>
                <w:szCs w:val="22"/>
                <w:lang w:val="el-GR"/>
              </w:rPr>
            </w:pPr>
            <w:r>
              <w:rPr>
                <w:szCs w:val="22"/>
                <w:lang w:val="el-GR"/>
              </w:rPr>
              <w:t>Έξοδα μεταβίβασης</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8</w:t>
            </w:r>
          </w:p>
        </w:tc>
        <w:tc>
          <w:tcPr>
            <w:tcW w:w="236" w:type="dxa"/>
            <w:vAlign w:val="bottom"/>
          </w:tcPr>
          <w:p w:rsidR="004D5E90" w:rsidRDefault="004D5E90">
            <w:pPr>
              <w:jc w:val="right"/>
              <w:rPr>
                <w:szCs w:val="22"/>
              </w:rPr>
            </w:pPr>
          </w:p>
        </w:tc>
        <w:tc>
          <w:tcPr>
            <w:tcW w:w="1324" w:type="dxa"/>
            <w:vAlign w:val="bottom"/>
          </w:tcPr>
          <w:p w:rsidR="004D5E90" w:rsidRPr="000C56F0" w:rsidRDefault="004D5E90" w:rsidP="005D310A">
            <w:pPr>
              <w:jc w:val="right"/>
              <w:rPr>
                <w:szCs w:val="22"/>
              </w:rPr>
            </w:pPr>
            <w:r>
              <w:rPr>
                <w:szCs w:val="22"/>
                <w:lang w:val="el-GR"/>
              </w:rPr>
              <w:t>2</w:t>
            </w:r>
            <w:r>
              <w:rPr>
                <w:szCs w:val="22"/>
              </w:rPr>
              <w:t>1</w:t>
            </w:r>
          </w:p>
        </w:tc>
      </w:tr>
      <w:tr w:rsidR="004D5E90" w:rsidTr="00007705">
        <w:trPr>
          <w:trHeight w:hRule="exact" w:val="340"/>
        </w:trPr>
        <w:tc>
          <w:tcPr>
            <w:tcW w:w="5670" w:type="dxa"/>
            <w:vAlign w:val="bottom"/>
          </w:tcPr>
          <w:p w:rsidR="004D5E90" w:rsidRDefault="004D5E90">
            <w:pPr>
              <w:jc w:val="both"/>
              <w:rPr>
                <w:szCs w:val="22"/>
              </w:rPr>
            </w:pPr>
            <w:r>
              <w:rPr>
                <w:szCs w:val="22"/>
                <w:lang w:val="el-GR"/>
              </w:rPr>
              <w:t>Επισκευές και συντηρήσεις</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36</w:t>
            </w:r>
          </w:p>
        </w:tc>
        <w:tc>
          <w:tcPr>
            <w:tcW w:w="236" w:type="dxa"/>
            <w:vAlign w:val="bottom"/>
          </w:tcPr>
          <w:p w:rsidR="004D5E90" w:rsidRDefault="004D5E90">
            <w:pPr>
              <w:jc w:val="right"/>
              <w:rPr>
                <w:szCs w:val="22"/>
              </w:rPr>
            </w:pPr>
          </w:p>
        </w:tc>
        <w:tc>
          <w:tcPr>
            <w:tcW w:w="1324" w:type="dxa"/>
            <w:vAlign w:val="bottom"/>
          </w:tcPr>
          <w:p w:rsidR="004D5E90" w:rsidRPr="00924C11" w:rsidRDefault="004D5E90" w:rsidP="005D310A">
            <w:pPr>
              <w:jc w:val="right"/>
              <w:rPr>
                <w:szCs w:val="22"/>
              </w:rPr>
            </w:pPr>
            <w:r>
              <w:rPr>
                <w:szCs w:val="22"/>
              </w:rPr>
              <w:t>56</w:t>
            </w:r>
          </w:p>
        </w:tc>
      </w:tr>
      <w:tr w:rsidR="004D5E90" w:rsidTr="00007705">
        <w:trPr>
          <w:trHeight w:hRule="exact" w:val="340"/>
        </w:trPr>
        <w:tc>
          <w:tcPr>
            <w:tcW w:w="5670" w:type="dxa"/>
            <w:vAlign w:val="bottom"/>
          </w:tcPr>
          <w:p w:rsidR="004D5E90" w:rsidRDefault="004D5E90" w:rsidP="00C173FA">
            <w:pPr>
              <w:jc w:val="both"/>
              <w:rPr>
                <w:szCs w:val="22"/>
              </w:rPr>
            </w:pPr>
            <w:r>
              <w:rPr>
                <w:szCs w:val="22"/>
                <w:lang w:val="el-GR"/>
              </w:rPr>
              <w:t>Τηλεπικοινωνίες</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45</w:t>
            </w:r>
          </w:p>
        </w:tc>
        <w:tc>
          <w:tcPr>
            <w:tcW w:w="236" w:type="dxa"/>
            <w:vAlign w:val="bottom"/>
          </w:tcPr>
          <w:p w:rsidR="004D5E90" w:rsidRDefault="004D5E90" w:rsidP="00C173FA">
            <w:pPr>
              <w:jc w:val="right"/>
              <w:rPr>
                <w:szCs w:val="22"/>
              </w:rPr>
            </w:pPr>
          </w:p>
        </w:tc>
        <w:tc>
          <w:tcPr>
            <w:tcW w:w="1324" w:type="dxa"/>
            <w:vAlign w:val="bottom"/>
          </w:tcPr>
          <w:p w:rsidR="004D5E90" w:rsidRPr="00924C11" w:rsidRDefault="004D5E90" w:rsidP="005D310A">
            <w:pPr>
              <w:jc w:val="right"/>
              <w:rPr>
                <w:szCs w:val="22"/>
              </w:rPr>
            </w:pPr>
            <w:r>
              <w:rPr>
                <w:szCs w:val="22"/>
                <w:lang w:val="el-GR"/>
              </w:rPr>
              <w:t>5</w:t>
            </w:r>
            <w:r>
              <w:rPr>
                <w:szCs w:val="22"/>
              </w:rPr>
              <w:t>9</w:t>
            </w:r>
          </w:p>
        </w:tc>
      </w:tr>
      <w:tr w:rsidR="004D5E90" w:rsidTr="00007705">
        <w:trPr>
          <w:trHeight w:hRule="exact" w:val="340"/>
        </w:trPr>
        <w:tc>
          <w:tcPr>
            <w:tcW w:w="5670" w:type="dxa"/>
            <w:vAlign w:val="bottom"/>
          </w:tcPr>
          <w:p w:rsidR="004D5E90" w:rsidRDefault="004D5E90" w:rsidP="00C173FA">
            <w:pPr>
              <w:jc w:val="both"/>
              <w:rPr>
                <w:szCs w:val="22"/>
                <w:lang w:val="el-GR"/>
              </w:rPr>
            </w:pPr>
            <w:r>
              <w:rPr>
                <w:szCs w:val="22"/>
                <w:lang w:val="el-GR"/>
              </w:rPr>
              <w:t>Κοινόχρηστες Δαπάνες</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229</w:t>
            </w:r>
          </w:p>
        </w:tc>
        <w:tc>
          <w:tcPr>
            <w:tcW w:w="236" w:type="dxa"/>
            <w:vAlign w:val="bottom"/>
          </w:tcPr>
          <w:p w:rsidR="004D5E90" w:rsidRDefault="004D5E90" w:rsidP="00C173FA">
            <w:pPr>
              <w:jc w:val="right"/>
              <w:rPr>
                <w:szCs w:val="22"/>
              </w:rPr>
            </w:pPr>
          </w:p>
        </w:tc>
        <w:tc>
          <w:tcPr>
            <w:tcW w:w="1324" w:type="dxa"/>
            <w:vAlign w:val="bottom"/>
          </w:tcPr>
          <w:p w:rsidR="004D5E90" w:rsidRPr="00924C11" w:rsidRDefault="004D5E90" w:rsidP="005D310A">
            <w:pPr>
              <w:jc w:val="right"/>
              <w:rPr>
                <w:szCs w:val="22"/>
              </w:rPr>
            </w:pPr>
            <w:r>
              <w:rPr>
                <w:szCs w:val="22"/>
              </w:rPr>
              <w:t>114</w:t>
            </w:r>
          </w:p>
        </w:tc>
      </w:tr>
      <w:tr w:rsidR="004D5E90" w:rsidTr="00007705">
        <w:trPr>
          <w:trHeight w:hRule="exact" w:val="340"/>
        </w:trPr>
        <w:tc>
          <w:tcPr>
            <w:tcW w:w="5670" w:type="dxa"/>
            <w:vAlign w:val="bottom"/>
          </w:tcPr>
          <w:p w:rsidR="004D5E90" w:rsidRDefault="004D5E90">
            <w:pPr>
              <w:jc w:val="both"/>
              <w:rPr>
                <w:szCs w:val="22"/>
              </w:rPr>
            </w:pPr>
            <w:r>
              <w:rPr>
                <w:szCs w:val="22"/>
                <w:lang w:val="el-GR"/>
              </w:rPr>
              <w:t>Μεταφορικά</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29</w:t>
            </w:r>
          </w:p>
        </w:tc>
        <w:tc>
          <w:tcPr>
            <w:tcW w:w="236" w:type="dxa"/>
            <w:vAlign w:val="bottom"/>
          </w:tcPr>
          <w:p w:rsidR="004D5E90" w:rsidRDefault="004D5E90">
            <w:pPr>
              <w:jc w:val="right"/>
              <w:rPr>
                <w:szCs w:val="22"/>
              </w:rPr>
            </w:pPr>
          </w:p>
        </w:tc>
        <w:tc>
          <w:tcPr>
            <w:tcW w:w="1324" w:type="dxa"/>
            <w:vAlign w:val="bottom"/>
          </w:tcPr>
          <w:p w:rsidR="004D5E90" w:rsidRPr="00924C11" w:rsidRDefault="004D5E90" w:rsidP="005D310A">
            <w:pPr>
              <w:jc w:val="right"/>
              <w:rPr>
                <w:szCs w:val="22"/>
              </w:rPr>
            </w:pPr>
            <w:r>
              <w:rPr>
                <w:szCs w:val="22"/>
              </w:rPr>
              <w:t>112</w:t>
            </w:r>
          </w:p>
        </w:tc>
      </w:tr>
      <w:tr w:rsidR="004D5E90" w:rsidTr="00007705">
        <w:trPr>
          <w:trHeight w:hRule="exact" w:val="340"/>
        </w:trPr>
        <w:tc>
          <w:tcPr>
            <w:tcW w:w="5670" w:type="dxa"/>
            <w:vAlign w:val="bottom"/>
          </w:tcPr>
          <w:p w:rsidR="004D5E90" w:rsidRDefault="004D5E90">
            <w:pPr>
              <w:jc w:val="both"/>
              <w:rPr>
                <w:szCs w:val="22"/>
              </w:rPr>
            </w:pPr>
            <w:r>
              <w:rPr>
                <w:szCs w:val="22"/>
                <w:lang w:val="el-GR"/>
              </w:rPr>
              <w:t>Έντυπα και γραφική ύλη</w:t>
            </w:r>
          </w:p>
        </w:tc>
        <w:tc>
          <w:tcPr>
            <w:tcW w:w="1134" w:type="dxa"/>
            <w:vAlign w:val="bottom"/>
          </w:tcPr>
          <w:p w:rsidR="004D5E90" w:rsidRDefault="004D5E90">
            <w:pPr>
              <w:jc w:val="right"/>
              <w:rPr>
                <w:rFonts w:ascii="Calibri" w:hAnsi="Calibri"/>
                <w:color w:val="000000"/>
                <w:szCs w:val="22"/>
              </w:rPr>
            </w:pPr>
            <w:r>
              <w:rPr>
                <w:rFonts w:ascii="Calibri" w:hAnsi="Calibri"/>
                <w:color w:val="000000"/>
                <w:szCs w:val="22"/>
              </w:rPr>
              <w:t>10</w:t>
            </w:r>
          </w:p>
        </w:tc>
        <w:tc>
          <w:tcPr>
            <w:tcW w:w="236" w:type="dxa"/>
            <w:vAlign w:val="bottom"/>
          </w:tcPr>
          <w:p w:rsidR="004D5E90" w:rsidRDefault="004D5E90">
            <w:pPr>
              <w:jc w:val="right"/>
              <w:rPr>
                <w:szCs w:val="22"/>
              </w:rPr>
            </w:pPr>
          </w:p>
        </w:tc>
        <w:tc>
          <w:tcPr>
            <w:tcW w:w="1324" w:type="dxa"/>
            <w:vAlign w:val="bottom"/>
          </w:tcPr>
          <w:p w:rsidR="004D5E90" w:rsidRPr="00924C11" w:rsidRDefault="004D5E90" w:rsidP="005D310A">
            <w:pPr>
              <w:jc w:val="right"/>
              <w:rPr>
                <w:szCs w:val="22"/>
              </w:rPr>
            </w:pPr>
            <w:r w:rsidRPr="00924C11">
              <w:rPr>
                <w:szCs w:val="22"/>
                <w:lang w:val="el-GR"/>
              </w:rPr>
              <w:t>1</w:t>
            </w:r>
            <w:r w:rsidRPr="00924C11">
              <w:rPr>
                <w:szCs w:val="22"/>
              </w:rPr>
              <w:t>1</w:t>
            </w:r>
          </w:p>
        </w:tc>
      </w:tr>
      <w:tr w:rsidR="004D5E90" w:rsidTr="00007705">
        <w:trPr>
          <w:trHeight w:hRule="exact" w:val="340"/>
        </w:trPr>
        <w:tc>
          <w:tcPr>
            <w:tcW w:w="5670" w:type="dxa"/>
            <w:vAlign w:val="bottom"/>
          </w:tcPr>
          <w:p w:rsidR="004D5E90" w:rsidRDefault="004D5E90">
            <w:pPr>
              <w:jc w:val="both"/>
              <w:rPr>
                <w:szCs w:val="22"/>
                <w:lang w:val="el-GR"/>
              </w:rPr>
            </w:pPr>
            <w:r>
              <w:rPr>
                <w:szCs w:val="22"/>
                <w:lang w:val="el-GR"/>
              </w:rPr>
              <w:t xml:space="preserve">Λοιπά </w:t>
            </w:r>
          </w:p>
        </w:tc>
        <w:tc>
          <w:tcPr>
            <w:tcW w:w="1134" w:type="dxa"/>
            <w:tcBorders>
              <w:bottom w:val="single" w:sz="4" w:space="0" w:color="auto"/>
            </w:tcBorders>
            <w:vAlign w:val="bottom"/>
          </w:tcPr>
          <w:p w:rsidR="004D5E90" w:rsidRDefault="004D5E90">
            <w:pPr>
              <w:jc w:val="right"/>
              <w:rPr>
                <w:rFonts w:ascii="Calibri" w:hAnsi="Calibri"/>
                <w:color w:val="000000"/>
                <w:szCs w:val="22"/>
              </w:rPr>
            </w:pPr>
            <w:r>
              <w:rPr>
                <w:rFonts w:ascii="Calibri" w:hAnsi="Calibri"/>
                <w:color w:val="000000"/>
                <w:szCs w:val="22"/>
              </w:rPr>
              <w:t>1.308</w:t>
            </w:r>
          </w:p>
        </w:tc>
        <w:tc>
          <w:tcPr>
            <w:tcW w:w="236" w:type="dxa"/>
            <w:vAlign w:val="bottom"/>
          </w:tcPr>
          <w:p w:rsidR="004D5E90" w:rsidRDefault="004D5E90">
            <w:pPr>
              <w:jc w:val="right"/>
              <w:rPr>
                <w:szCs w:val="22"/>
              </w:rPr>
            </w:pPr>
          </w:p>
        </w:tc>
        <w:tc>
          <w:tcPr>
            <w:tcW w:w="1324" w:type="dxa"/>
            <w:tcBorders>
              <w:bottom w:val="single" w:sz="4" w:space="0" w:color="auto"/>
            </w:tcBorders>
            <w:vAlign w:val="bottom"/>
          </w:tcPr>
          <w:p w:rsidR="004D5E90" w:rsidRPr="000F4065" w:rsidRDefault="004D5E90" w:rsidP="005D310A">
            <w:pPr>
              <w:jc w:val="right"/>
              <w:rPr>
                <w:szCs w:val="22"/>
                <w:lang w:val="el-GR"/>
              </w:rPr>
            </w:pPr>
            <w:r>
              <w:rPr>
                <w:szCs w:val="22"/>
              </w:rPr>
              <w:t>1.</w:t>
            </w:r>
            <w:r>
              <w:rPr>
                <w:szCs w:val="22"/>
                <w:lang w:val="el-GR"/>
              </w:rPr>
              <w:t>091</w:t>
            </w:r>
          </w:p>
        </w:tc>
      </w:tr>
      <w:tr w:rsidR="004D5E90" w:rsidTr="00007705">
        <w:trPr>
          <w:trHeight w:hRule="exact" w:val="340"/>
        </w:trPr>
        <w:tc>
          <w:tcPr>
            <w:tcW w:w="5670" w:type="dxa"/>
            <w:vAlign w:val="bottom"/>
          </w:tcPr>
          <w:p w:rsidR="004D5E90" w:rsidRDefault="004D5E90">
            <w:pPr>
              <w:jc w:val="both"/>
              <w:rPr>
                <w:szCs w:val="22"/>
                <w:lang w:val="el-GR"/>
              </w:rPr>
            </w:pPr>
          </w:p>
        </w:tc>
        <w:tc>
          <w:tcPr>
            <w:tcW w:w="1134" w:type="dxa"/>
            <w:tcBorders>
              <w:top w:val="single" w:sz="4" w:space="0" w:color="auto"/>
              <w:bottom w:val="single" w:sz="4" w:space="0" w:color="auto"/>
            </w:tcBorders>
            <w:vAlign w:val="bottom"/>
          </w:tcPr>
          <w:p w:rsidR="004D5E90" w:rsidRPr="00AD2695" w:rsidRDefault="004D5E90" w:rsidP="00AD2695">
            <w:pPr>
              <w:jc w:val="right"/>
              <w:rPr>
                <w:b/>
                <w:bCs/>
                <w:color w:val="000000"/>
                <w:szCs w:val="22"/>
              </w:rPr>
            </w:pPr>
            <w:r>
              <w:rPr>
                <w:b/>
                <w:bCs/>
                <w:color w:val="000000"/>
                <w:szCs w:val="22"/>
              </w:rPr>
              <w:t>8.045</w:t>
            </w:r>
          </w:p>
        </w:tc>
        <w:tc>
          <w:tcPr>
            <w:tcW w:w="236" w:type="dxa"/>
            <w:vAlign w:val="bottom"/>
          </w:tcPr>
          <w:p w:rsidR="004D5E90" w:rsidRDefault="004D5E90">
            <w:pPr>
              <w:jc w:val="right"/>
              <w:rPr>
                <w:szCs w:val="22"/>
              </w:rPr>
            </w:pPr>
          </w:p>
        </w:tc>
        <w:tc>
          <w:tcPr>
            <w:tcW w:w="1324" w:type="dxa"/>
            <w:tcBorders>
              <w:top w:val="single" w:sz="4" w:space="0" w:color="auto"/>
              <w:bottom w:val="single" w:sz="4" w:space="0" w:color="auto"/>
            </w:tcBorders>
            <w:vAlign w:val="bottom"/>
          </w:tcPr>
          <w:p w:rsidR="004D5E90" w:rsidRPr="006B29FB" w:rsidRDefault="004D5E90" w:rsidP="005D310A">
            <w:pPr>
              <w:jc w:val="right"/>
              <w:rPr>
                <w:b/>
                <w:szCs w:val="22"/>
                <w:lang w:val="el-GR"/>
              </w:rPr>
            </w:pPr>
            <w:r>
              <w:rPr>
                <w:b/>
                <w:szCs w:val="22"/>
                <w:lang w:val="el-GR"/>
              </w:rPr>
              <w:t>12.386</w:t>
            </w:r>
          </w:p>
        </w:tc>
      </w:tr>
    </w:tbl>
    <w:p w:rsidR="004D5E90" w:rsidRPr="00FC7D9B" w:rsidRDefault="004D5E90" w:rsidP="005027E5">
      <w:pPr>
        <w:pStyle w:val="21"/>
        <w:ind w:left="539" w:hanging="539"/>
      </w:pPr>
      <w:bookmarkStart w:id="54" w:name="_Toc128477845"/>
      <w:r>
        <w:tab/>
      </w:r>
    </w:p>
    <w:p w:rsidR="004D5E90" w:rsidRDefault="004D5E90" w:rsidP="005027E5">
      <w:pPr>
        <w:pStyle w:val="21"/>
        <w:ind w:left="539" w:hanging="539"/>
        <w:rPr>
          <w:lang w:val="el-GR"/>
        </w:rPr>
      </w:pPr>
      <w:bookmarkStart w:id="55" w:name="_Toc388528847"/>
      <w:r>
        <w:rPr>
          <w:lang w:val="el-GR"/>
        </w:rPr>
        <w:t>6.</w:t>
      </w:r>
      <w:r>
        <w:rPr>
          <w:lang w:val="el-GR"/>
        </w:rPr>
        <w:tab/>
      </w:r>
      <w:r w:rsidRPr="0022200E">
        <w:t>Αμοιβές και έξοδα προσωπικού</w:t>
      </w:r>
      <w:bookmarkEnd w:id="54"/>
      <w:bookmarkEnd w:id="55"/>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67"/>
        <w:jc w:val="both"/>
        <w:rPr>
          <w:highlight w:val="yellow"/>
          <w:lang w:val="el-GR"/>
        </w:rPr>
      </w:pPr>
    </w:p>
    <w:tbl>
      <w:tblPr>
        <w:tblpPr w:leftFromText="180" w:rightFromText="180" w:vertAnchor="text" w:tblpY="1"/>
        <w:tblOverlap w:val="never"/>
        <w:tblW w:w="7763" w:type="dxa"/>
        <w:tblLayout w:type="fixed"/>
        <w:tblLook w:val="0000" w:firstRow="0" w:lastRow="0" w:firstColumn="0" w:lastColumn="0" w:noHBand="0" w:noVBand="0"/>
      </w:tblPr>
      <w:tblGrid>
        <w:gridCol w:w="4644"/>
        <w:gridCol w:w="1224"/>
        <w:gridCol w:w="236"/>
        <w:gridCol w:w="1659"/>
      </w:tblGrid>
      <w:tr w:rsidR="004D5E90" w:rsidRPr="00372D3B" w:rsidTr="00372D3B">
        <w:trPr>
          <w:trHeight w:hRule="exact" w:val="397"/>
        </w:trPr>
        <w:tc>
          <w:tcPr>
            <w:tcW w:w="4644" w:type="dxa"/>
            <w:vAlign w:val="center"/>
          </w:tcPr>
          <w:p w:rsidR="004D5E90" w:rsidRPr="00372D3B" w:rsidRDefault="004D5E90" w:rsidP="00B2437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lang w:val="el-GR"/>
              </w:rPr>
            </w:pPr>
          </w:p>
        </w:tc>
        <w:tc>
          <w:tcPr>
            <w:tcW w:w="1224" w:type="dxa"/>
            <w:tcBorders>
              <w:bottom w:val="single" w:sz="4" w:space="0" w:color="auto"/>
            </w:tcBorders>
            <w:vAlign w:val="bottom"/>
          </w:tcPr>
          <w:p w:rsidR="004D5E90" w:rsidRPr="00372D3B" w:rsidRDefault="004D5E90" w:rsidP="00B2437B">
            <w:pPr>
              <w:jc w:val="right"/>
              <w:rPr>
                <w:b/>
                <w:bCs/>
                <w:szCs w:val="22"/>
              </w:rPr>
            </w:pPr>
            <w:r w:rsidRPr="00372D3B">
              <w:rPr>
                <w:b/>
                <w:bCs/>
                <w:szCs w:val="22"/>
              </w:rPr>
              <w:t>24.10.</w:t>
            </w:r>
            <w:r w:rsidRPr="00372D3B">
              <w:rPr>
                <w:b/>
                <w:bCs/>
                <w:szCs w:val="22"/>
                <w:lang w:val="el-GR"/>
              </w:rPr>
              <w:t>2013</w:t>
            </w:r>
          </w:p>
        </w:tc>
        <w:tc>
          <w:tcPr>
            <w:tcW w:w="236" w:type="dxa"/>
            <w:vAlign w:val="bottom"/>
          </w:tcPr>
          <w:p w:rsidR="004D5E90" w:rsidRPr="00372D3B" w:rsidRDefault="004D5E90" w:rsidP="00B2437B">
            <w:pPr>
              <w:jc w:val="right"/>
              <w:rPr>
                <w:b/>
                <w:bCs/>
                <w:szCs w:val="22"/>
              </w:rPr>
            </w:pPr>
          </w:p>
        </w:tc>
        <w:tc>
          <w:tcPr>
            <w:tcW w:w="1659" w:type="dxa"/>
            <w:vAlign w:val="bottom"/>
          </w:tcPr>
          <w:p w:rsidR="004D5E90" w:rsidRPr="00372D3B" w:rsidRDefault="004D5E90" w:rsidP="00372D3B">
            <w:pPr>
              <w:tabs>
                <w:tab w:val="clear" w:pos="907"/>
              </w:tabs>
              <w:jc w:val="right"/>
              <w:rPr>
                <w:b/>
                <w:bCs/>
                <w:szCs w:val="22"/>
              </w:rPr>
            </w:pPr>
            <w:r w:rsidRPr="00372D3B">
              <w:rPr>
                <w:b/>
                <w:bCs/>
                <w:szCs w:val="22"/>
              </w:rPr>
              <w:t>31.12.</w:t>
            </w:r>
            <w:r w:rsidRPr="00372D3B">
              <w:rPr>
                <w:b/>
                <w:bCs/>
                <w:szCs w:val="22"/>
                <w:lang w:val="el-GR"/>
              </w:rPr>
              <w:t>201</w:t>
            </w:r>
            <w:r w:rsidRPr="00372D3B">
              <w:rPr>
                <w:b/>
                <w:bCs/>
                <w:szCs w:val="22"/>
              </w:rPr>
              <w:t>2</w:t>
            </w:r>
          </w:p>
        </w:tc>
      </w:tr>
      <w:tr w:rsidR="004D5E90" w:rsidRPr="00372D3B" w:rsidTr="00372D3B">
        <w:trPr>
          <w:trHeight w:hRule="exact" w:val="477"/>
        </w:trPr>
        <w:tc>
          <w:tcPr>
            <w:tcW w:w="4644" w:type="dxa"/>
            <w:vAlign w:val="center"/>
          </w:tcPr>
          <w:p w:rsidR="004D5E90" w:rsidRPr="00372D3B" w:rsidRDefault="004D5E90" w:rsidP="00B2437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372D3B">
              <w:rPr>
                <w:lang w:val="el-GR"/>
              </w:rPr>
              <w:t>Αμοιβές έμμισθου προσωπικού</w:t>
            </w:r>
          </w:p>
        </w:tc>
        <w:tc>
          <w:tcPr>
            <w:tcW w:w="1224" w:type="dxa"/>
            <w:tcBorders>
              <w:top w:val="single" w:sz="4" w:space="0" w:color="auto"/>
            </w:tcBorders>
            <w:vAlign w:val="bottom"/>
          </w:tcPr>
          <w:p w:rsidR="004D5E90" w:rsidRPr="00007705" w:rsidRDefault="004D5E90" w:rsidP="00007705">
            <w:pPr>
              <w:spacing w:line="240" w:lineRule="auto"/>
              <w:jc w:val="right"/>
              <w:rPr>
                <w:lang w:val="el-GR"/>
              </w:rPr>
            </w:pPr>
            <w:r>
              <w:rPr>
                <w:lang w:val="el-GR"/>
              </w:rPr>
              <w:t>937</w:t>
            </w:r>
          </w:p>
        </w:tc>
        <w:tc>
          <w:tcPr>
            <w:tcW w:w="236" w:type="dxa"/>
            <w:vAlign w:val="center"/>
          </w:tcPr>
          <w:p w:rsidR="004D5E90" w:rsidRPr="00372D3B" w:rsidRDefault="004D5E90" w:rsidP="00B2437B">
            <w:pPr>
              <w:spacing w:line="240" w:lineRule="auto"/>
              <w:jc w:val="right"/>
              <w:rPr>
                <w:lang w:val="el-GR"/>
              </w:rPr>
            </w:pPr>
          </w:p>
        </w:tc>
        <w:tc>
          <w:tcPr>
            <w:tcW w:w="1659" w:type="dxa"/>
            <w:vAlign w:val="center"/>
          </w:tcPr>
          <w:p w:rsidR="004D5E90" w:rsidRPr="00372D3B" w:rsidRDefault="004D5E90" w:rsidP="00372D3B">
            <w:pPr>
              <w:spacing w:line="240" w:lineRule="auto"/>
              <w:jc w:val="right"/>
            </w:pPr>
            <w:r w:rsidRPr="00372D3B">
              <w:rPr>
                <w:lang w:val="el-GR"/>
              </w:rPr>
              <w:t xml:space="preserve">     </w:t>
            </w:r>
            <w:r w:rsidRPr="00372D3B">
              <w:t>1.131</w:t>
            </w:r>
          </w:p>
        </w:tc>
      </w:tr>
      <w:tr w:rsidR="004D5E90" w:rsidRPr="00372D3B" w:rsidTr="00372D3B">
        <w:trPr>
          <w:trHeight w:hRule="exact" w:val="340"/>
        </w:trPr>
        <w:tc>
          <w:tcPr>
            <w:tcW w:w="4644" w:type="dxa"/>
          </w:tcPr>
          <w:p w:rsidR="004D5E90" w:rsidRPr="00372D3B" w:rsidRDefault="004D5E90" w:rsidP="00B2437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372D3B">
              <w:rPr>
                <w:lang w:val="el-GR"/>
              </w:rPr>
              <w:t>Υποχρεωτικές εισφορές κοινωνικής ασφάλισης</w:t>
            </w:r>
          </w:p>
        </w:tc>
        <w:tc>
          <w:tcPr>
            <w:tcW w:w="1224" w:type="dxa"/>
            <w:vAlign w:val="bottom"/>
          </w:tcPr>
          <w:p w:rsidR="004D5E90" w:rsidRPr="00007705" w:rsidRDefault="004D5E90" w:rsidP="00007705">
            <w:pPr>
              <w:spacing w:line="240" w:lineRule="auto"/>
              <w:jc w:val="right"/>
              <w:rPr>
                <w:lang w:val="el-GR"/>
              </w:rPr>
            </w:pPr>
            <w:r w:rsidRPr="00007705">
              <w:rPr>
                <w:lang w:val="el-GR"/>
              </w:rPr>
              <w:t>227</w:t>
            </w:r>
          </w:p>
        </w:tc>
        <w:tc>
          <w:tcPr>
            <w:tcW w:w="236" w:type="dxa"/>
            <w:vAlign w:val="center"/>
          </w:tcPr>
          <w:p w:rsidR="004D5E90" w:rsidRPr="00372D3B" w:rsidRDefault="004D5E90" w:rsidP="00B2437B">
            <w:pPr>
              <w:spacing w:line="240" w:lineRule="auto"/>
              <w:jc w:val="right"/>
              <w:rPr>
                <w:lang w:val="el-GR"/>
              </w:rPr>
            </w:pPr>
          </w:p>
        </w:tc>
        <w:tc>
          <w:tcPr>
            <w:tcW w:w="1659" w:type="dxa"/>
            <w:vAlign w:val="center"/>
          </w:tcPr>
          <w:p w:rsidR="004D5E90" w:rsidRPr="00372D3B" w:rsidRDefault="004D5E90" w:rsidP="00372D3B">
            <w:pPr>
              <w:spacing w:line="240" w:lineRule="auto"/>
              <w:jc w:val="right"/>
            </w:pPr>
            <w:r w:rsidRPr="00372D3B">
              <w:rPr>
                <w:lang w:val="el-GR"/>
              </w:rPr>
              <w:t>284</w:t>
            </w:r>
          </w:p>
        </w:tc>
      </w:tr>
      <w:tr w:rsidR="004D5E90" w:rsidRPr="00372D3B" w:rsidTr="00007705">
        <w:trPr>
          <w:trHeight w:hRule="exact" w:val="340"/>
        </w:trPr>
        <w:tc>
          <w:tcPr>
            <w:tcW w:w="4644" w:type="dxa"/>
          </w:tcPr>
          <w:p w:rsidR="004D5E90" w:rsidRPr="00372D3B" w:rsidRDefault="004D5E90" w:rsidP="00B2437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lang w:val="el-GR"/>
              </w:rPr>
            </w:pPr>
            <w:r w:rsidRPr="00372D3B">
              <w:rPr>
                <w:lang w:val="el-GR"/>
              </w:rPr>
              <w:t>Πρόβλεψη κόστους αποζημίωσης προσωπικού</w:t>
            </w:r>
          </w:p>
        </w:tc>
        <w:tc>
          <w:tcPr>
            <w:tcW w:w="1224" w:type="dxa"/>
            <w:tcBorders>
              <w:bottom w:val="single" w:sz="4" w:space="0" w:color="auto"/>
            </w:tcBorders>
            <w:vAlign w:val="bottom"/>
          </w:tcPr>
          <w:p w:rsidR="004D5E90" w:rsidRPr="00007705" w:rsidRDefault="004D5E90" w:rsidP="00007705">
            <w:pPr>
              <w:spacing w:line="240" w:lineRule="auto"/>
              <w:jc w:val="right"/>
              <w:rPr>
                <w:lang w:val="el-GR"/>
              </w:rPr>
            </w:pPr>
            <w:r w:rsidRPr="00007705">
              <w:rPr>
                <w:lang w:val="el-GR"/>
              </w:rPr>
              <w:t>570</w:t>
            </w:r>
          </w:p>
        </w:tc>
        <w:tc>
          <w:tcPr>
            <w:tcW w:w="236" w:type="dxa"/>
            <w:vAlign w:val="center"/>
          </w:tcPr>
          <w:p w:rsidR="004D5E90" w:rsidRPr="00372D3B" w:rsidRDefault="004D5E90" w:rsidP="00B2437B">
            <w:pPr>
              <w:spacing w:line="240" w:lineRule="auto"/>
              <w:jc w:val="right"/>
              <w:rPr>
                <w:lang w:val="el-GR"/>
              </w:rPr>
            </w:pPr>
          </w:p>
        </w:tc>
        <w:tc>
          <w:tcPr>
            <w:tcW w:w="1659" w:type="dxa"/>
            <w:tcBorders>
              <w:bottom w:val="single" w:sz="4" w:space="0" w:color="auto"/>
            </w:tcBorders>
            <w:vAlign w:val="center"/>
          </w:tcPr>
          <w:p w:rsidR="004D5E90" w:rsidRPr="00372D3B" w:rsidRDefault="004D5E90" w:rsidP="00372D3B">
            <w:pPr>
              <w:spacing w:line="240" w:lineRule="auto"/>
              <w:jc w:val="right"/>
              <w:rPr>
                <w:lang w:val="el-GR"/>
              </w:rPr>
            </w:pPr>
            <w:r w:rsidRPr="00372D3B">
              <w:rPr>
                <w:lang w:val="el-GR"/>
              </w:rPr>
              <w:t>72</w:t>
            </w:r>
          </w:p>
        </w:tc>
      </w:tr>
      <w:tr w:rsidR="004D5E90" w:rsidRPr="00372D3B" w:rsidTr="00007705">
        <w:trPr>
          <w:trHeight w:hRule="exact" w:val="340"/>
        </w:trPr>
        <w:tc>
          <w:tcPr>
            <w:tcW w:w="4644" w:type="dxa"/>
            <w:vAlign w:val="center"/>
          </w:tcPr>
          <w:p w:rsidR="004D5E90" w:rsidRPr="00007705" w:rsidRDefault="004D5E90" w:rsidP="00007705">
            <w:pPr>
              <w:jc w:val="both"/>
              <w:rPr>
                <w:szCs w:val="22"/>
                <w:lang w:val="el-GR"/>
              </w:rPr>
            </w:pPr>
          </w:p>
        </w:tc>
        <w:tc>
          <w:tcPr>
            <w:tcW w:w="1224" w:type="dxa"/>
            <w:tcBorders>
              <w:top w:val="single" w:sz="4" w:space="0" w:color="auto"/>
              <w:bottom w:val="single" w:sz="4" w:space="0" w:color="auto"/>
            </w:tcBorders>
            <w:vAlign w:val="center"/>
          </w:tcPr>
          <w:p w:rsidR="004D5E90" w:rsidRPr="00372D3B" w:rsidRDefault="004D5E90" w:rsidP="00983ED2">
            <w:pPr>
              <w:jc w:val="right"/>
              <w:rPr>
                <w:b/>
                <w:bCs/>
                <w:color w:val="000000"/>
                <w:szCs w:val="22"/>
              </w:rPr>
            </w:pPr>
            <w:r w:rsidRPr="00372D3B">
              <w:rPr>
                <w:b/>
                <w:bCs/>
                <w:color w:val="000000"/>
                <w:szCs w:val="22"/>
              </w:rPr>
              <w:t>1.735</w:t>
            </w:r>
          </w:p>
        </w:tc>
        <w:tc>
          <w:tcPr>
            <w:tcW w:w="236" w:type="dxa"/>
            <w:vAlign w:val="center"/>
          </w:tcPr>
          <w:p w:rsidR="004D5E90" w:rsidRPr="00372D3B" w:rsidRDefault="004D5E90" w:rsidP="00B2437B">
            <w:pPr>
              <w:spacing w:line="240" w:lineRule="auto"/>
              <w:jc w:val="right"/>
              <w:rPr>
                <w:b/>
                <w:bCs/>
                <w:lang w:val="el-GR"/>
              </w:rPr>
            </w:pPr>
          </w:p>
        </w:tc>
        <w:tc>
          <w:tcPr>
            <w:tcW w:w="1659" w:type="dxa"/>
            <w:tcBorders>
              <w:top w:val="single" w:sz="4" w:space="0" w:color="auto"/>
              <w:bottom w:val="single" w:sz="4" w:space="0" w:color="auto"/>
            </w:tcBorders>
            <w:vAlign w:val="center"/>
          </w:tcPr>
          <w:p w:rsidR="004D5E90" w:rsidRPr="00372D3B" w:rsidRDefault="004D5E90" w:rsidP="00B2437B">
            <w:pPr>
              <w:spacing w:line="240" w:lineRule="auto"/>
              <w:jc w:val="right"/>
              <w:rPr>
                <w:b/>
                <w:bCs/>
                <w:lang w:val="el-GR"/>
              </w:rPr>
            </w:pPr>
            <w:r w:rsidRPr="00372D3B">
              <w:rPr>
                <w:b/>
                <w:bCs/>
              </w:rPr>
              <w:t>1.4</w:t>
            </w:r>
            <w:r w:rsidRPr="00372D3B">
              <w:rPr>
                <w:b/>
                <w:bCs/>
                <w:lang w:val="el-GR"/>
              </w:rPr>
              <w:t>87</w:t>
            </w:r>
          </w:p>
        </w:tc>
      </w:tr>
    </w:tbl>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lang w:val="el-GR"/>
        </w:rPr>
      </w:pPr>
    </w:p>
    <w:p w:rsidR="004D5E90"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lang w:val="el-GR"/>
        </w:rPr>
      </w:pPr>
      <w:r>
        <w:rPr>
          <w:lang w:val="el-GR"/>
        </w:rPr>
        <w:t xml:space="preserve">Το απασχολούμενου προσωπικού κατά την 24/10/2013 ανήρχετο σε </w:t>
      </w:r>
      <w:r w:rsidRPr="0044556F">
        <w:rPr>
          <w:lang w:val="el-GR"/>
        </w:rPr>
        <w:t>4</w:t>
      </w:r>
      <w:r w:rsidRPr="007F63DF">
        <w:rPr>
          <w:lang w:val="el-GR"/>
        </w:rPr>
        <w:t>1</w:t>
      </w:r>
      <w:r>
        <w:rPr>
          <w:lang w:val="el-GR"/>
        </w:rPr>
        <w:t xml:space="preserve"> άτομα </w:t>
      </w:r>
    </w:p>
    <w:p w:rsidR="004D5E90" w:rsidRPr="00075FE0"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lang w:val="el-GR"/>
        </w:rPr>
      </w:pPr>
      <w:r>
        <w:rPr>
          <w:lang w:val="el-GR"/>
        </w:rPr>
        <w:t>(2012: 41 άτομα).</w:t>
      </w:r>
    </w:p>
    <w:p w:rsidR="004D5E90" w:rsidRPr="007F63DF"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bookmarkStart w:id="56" w:name="_Toc128477839"/>
    </w:p>
    <w:bookmarkEnd w:id="56"/>
    <w:p w:rsidR="004D5E90" w:rsidRPr="002641CA" w:rsidRDefault="004D5E90" w:rsidP="002641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rFonts w:ascii="Tahoma" w:hAnsi="Tahoma" w:cs="Tahoma"/>
          <w:sz w:val="20"/>
          <w:lang w:val="el-GR"/>
        </w:rPr>
      </w:pPr>
    </w:p>
    <w:p w:rsidR="004D5E90" w:rsidRPr="0022200E" w:rsidRDefault="004D5E90" w:rsidP="0022200E">
      <w:pPr>
        <w:pStyle w:val="1"/>
        <w:rPr>
          <w:lang w:val="el-GR"/>
        </w:rPr>
      </w:pPr>
      <w:bookmarkStart w:id="57" w:name="_Toc128477828"/>
      <w:bookmarkStart w:id="58" w:name="_Toc388528848"/>
      <w:r>
        <w:rPr>
          <w:lang w:val="el-GR"/>
        </w:rPr>
        <w:t xml:space="preserve">7. </w:t>
      </w:r>
      <w:r w:rsidRPr="0022200E">
        <w:rPr>
          <w:lang w:val="el-GR"/>
        </w:rPr>
        <w:t>Χρηματικά διαθέσιμα</w:t>
      </w:r>
      <w:bookmarkEnd w:id="57"/>
      <w:bookmarkEnd w:id="58"/>
    </w:p>
    <w:p w:rsidR="004D5E90" w:rsidRDefault="004D5E90">
      <w:pPr>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Τα διαθέσιμα της Εταιρείας αναλύονται ως εξής:</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6895" w:type="dxa"/>
        <w:tblInd w:w="108" w:type="dxa"/>
        <w:tblLayout w:type="fixed"/>
        <w:tblLook w:val="0000" w:firstRow="0" w:lastRow="0" w:firstColumn="0" w:lastColumn="0" w:noHBand="0" w:noVBand="0"/>
      </w:tblPr>
      <w:tblGrid>
        <w:gridCol w:w="4111"/>
        <w:gridCol w:w="1024"/>
        <w:gridCol w:w="200"/>
        <w:gridCol w:w="36"/>
        <w:gridCol w:w="200"/>
        <w:gridCol w:w="1233"/>
        <w:gridCol w:w="91"/>
      </w:tblGrid>
      <w:tr w:rsidR="004D5E90" w:rsidRPr="0022200E" w:rsidTr="00372D3B">
        <w:trPr>
          <w:trHeight w:hRule="exact" w:val="511"/>
        </w:trPr>
        <w:tc>
          <w:tcPr>
            <w:tcW w:w="4111" w:type="dxa"/>
            <w:vAlign w:val="center"/>
          </w:tcPr>
          <w:p w:rsidR="004D5E90" w:rsidRDefault="004D5E90">
            <w:pPr>
              <w:spacing w:line="240" w:lineRule="auto"/>
              <w:jc w:val="both"/>
              <w:rPr>
                <w:lang w:val="el-GR"/>
              </w:rPr>
            </w:pPr>
            <w:bookmarkStart w:id="59" w:name="OLE_LINK1"/>
          </w:p>
        </w:tc>
        <w:tc>
          <w:tcPr>
            <w:tcW w:w="1224" w:type="dxa"/>
            <w:gridSpan w:val="2"/>
            <w:tcBorders>
              <w:bottom w:val="single" w:sz="2" w:space="0" w:color="auto"/>
            </w:tcBorders>
            <w:vAlign w:val="center"/>
          </w:tcPr>
          <w:p w:rsidR="004D5E90" w:rsidRPr="008E6296" w:rsidRDefault="004D5E90" w:rsidP="00372D3B">
            <w:pPr>
              <w:spacing w:line="240" w:lineRule="auto"/>
              <w:jc w:val="right"/>
              <w:rPr>
                <w:b/>
                <w:lang w:val="el-GR"/>
              </w:rPr>
            </w:pPr>
            <w:r w:rsidRPr="0022200E">
              <w:rPr>
                <w:b/>
                <w:lang w:val="el-GR"/>
              </w:rPr>
              <w:t>24.10.</w:t>
            </w:r>
            <w:r>
              <w:rPr>
                <w:b/>
                <w:lang w:val="el-GR"/>
              </w:rPr>
              <w:t>2013</w:t>
            </w:r>
          </w:p>
        </w:tc>
        <w:tc>
          <w:tcPr>
            <w:tcW w:w="236" w:type="dxa"/>
            <w:gridSpan w:val="2"/>
            <w:vAlign w:val="center"/>
          </w:tcPr>
          <w:p w:rsidR="004D5E90" w:rsidRDefault="004D5E90">
            <w:pPr>
              <w:spacing w:line="240" w:lineRule="auto"/>
              <w:jc w:val="right"/>
              <w:rPr>
                <w:b/>
                <w:lang w:val="el-GR"/>
              </w:rPr>
            </w:pPr>
          </w:p>
        </w:tc>
        <w:tc>
          <w:tcPr>
            <w:tcW w:w="1324" w:type="dxa"/>
            <w:gridSpan w:val="2"/>
            <w:tcBorders>
              <w:bottom w:val="single" w:sz="4" w:space="0" w:color="auto"/>
            </w:tcBorders>
            <w:vAlign w:val="center"/>
          </w:tcPr>
          <w:p w:rsidR="004D5E90" w:rsidRPr="0022200E" w:rsidRDefault="004D5E90" w:rsidP="005D310A">
            <w:pPr>
              <w:spacing w:line="240" w:lineRule="auto"/>
              <w:jc w:val="right"/>
              <w:rPr>
                <w:b/>
                <w:lang w:val="el-GR"/>
              </w:rPr>
            </w:pPr>
            <w:r w:rsidRPr="0022200E">
              <w:rPr>
                <w:b/>
                <w:lang w:val="el-GR"/>
              </w:rPr>
              <w:t>31.12.</w:t>
            </w:r>
            <w:r>
              <w:rPr>
                <w:b/>
                <w:lang w:val="el-GR"/>
              </w:rPr>
              <w:t>201</w:t>
            </w:r>
            <w:r w:rsidRPr="0022200E">
              <w:rPr>
                <w:b/>
                <w:lang w:val="el-GR"/>
              </w:rPr>
              <w:t>2</w:t>
            </w:r>
          </w:p>
        </w:tc>
      </w:tr>
      <w:tr w:rsidR="004D5E90" w:rsidRPr="0022200E" w:rsidTr="00372D3B">
        <w:trPr>
          <w:gridAfter w:val="1"/>
          <w:wAfter w:w="91" w:type="dxa"/>
          <w:trHeight w:hRule="exact" w:val="340"/>
        </w:trPr>
        <w:tc>
          <w:tcPr>
            <w:tcW w:w="4111" w:type="dxa"/>
            <w:vAlign w:val="center"/>
          </w:tcPr>
          <w:p w:rsidR="004D5E90" w:rsidRDefault="004D5E90" w:rsidP="00ED676F">
            <w:pPr>
              <w:spacing w:line="240" w:lineRule="auto"/>
              <w:jc w:val="both"/>
              <w:rPr>
                <w:lang w:val="el-GR"/>
              </w:rPr>
            </w:pPr>
            <w:r>
              <w:rPr>
                <w:lang w:val="el-GR"/>
              </w:rPr>
              <w:t>Καταθέσεις όψεως και προθεσμίας</w:t>
            </w:r>
          </w:p>
        </w:tc>
        <w:tc>
          <w:tcPr>
            <w:tcW w:w="1024" w:type="dxa"/>
            <w:tcBorders>
              <w:top w:val="single" w:sz="2" w:space="0" w:color="auto"/>
            </w:tcBorders>
            <w:vAlign w:val="center"/>
          </w:tcPr>
          <w:p w:rsidR="004D5E90" w:rsidRDefault="004D5E90" w:rsidP="00372D3B">
            <w:pPr>
              <w:spacing w:line="240" w:lineRule="auto"/>
              <w:jc w:val="right"/>
              <w:rPr>
                <w:lang w:val="el-GR"/>
              </w:rPr>
            </w:pPr>
            <w:r>
              <w:rPr>
                <w:lang w:val="el-GR"/>
              </w:rPr>
              <w:t>22.972</w:t>
            </w:r>
          </w:p>
        </w:tc>
        <w:tc>
          <w:tcPr>
            <w:tcW w:w="236" w:type="dxa"/>
            <w:gridSpan w:val="2"/>
            <w:vAlign w:val="center"/>
          </w:tcPr>
          <w:p w:rsidR="004D5E90" w:rsidRDefault="004D5E90" w:rsidP="00ED676F">
            <w:pPr>
              <w:spacing w:line="240" w:lineRule="auto"/>
              <w:jc w:val="right"/>
              <w:rPr>
                <w:lang w:val="el-GR"/>
              </w:rPr>
            </w:pPr>
          </w:p>
        </w:tc>
        <w:tc>
          <w:tcPr>
            <w:tcW w:w="1433" w:type="dxa"/>
            <w:gridSpan w:val="2"/>
            <w:vAlign w:val="center"/>
          </w:tcPr>
          <w:p w:rsidR="004D5E90" w:rsidRDefault="004D5E90" w:rsidP="00372D3B">
            <w:pPr>
              <w:spacing w:line="240" w:lineRule="auto"/>
              <w:jc w:val="right"/>
              <w:rPr>
                <w:lang w:val="el-GR"/>
              </w:rPr>
            </w:pPr>
            <w:r>
              <w:rPr>
                <w:lang w:val="el-GR"/>
              </w:rPr>
              <w:t>22.454</w:t>
            </w:r>
          </w:p>
        </w:tc>
      </w:tr>
      <w:tr w:rsidR="004D5E90" w:rsidTr="00372D3B">
        <w:trPr>
          <w:gridAfter w:val="1"/>
          <w:wAfter w:w="91" w:type="dxa"/>
          <w:trHeight w:hRule="exact" w:val="340"/>
        </w:trPr>
        <w:tc>
          <w:tcPr>
            <w:tcW w:w="4111" w:type="dxa"/>
            <w:vAlign w:val="center"/>
          </w:tcPr>
          <w:p w:rsidR="004D5E90" w:rsidRDefault="004D5E90">
            <w:pPr>
              <w:spacing w:line="240" w:lineRule="auto"/>
              <w:jc w:val="both"/>
              <w:rPr>
                <w:lang w:val="el-GR"/>
              </w:rPr>
            </w:pPr>
            <w:r>
              <w:rPr>
                <w:lang w:val="el-GR"/>
              </w:rPr>
              <w:t>Ταμείο</w:t>
            </w:r>
          </w:p>
        </w:tc>
        <w:tc>
          <w:tcPr>
            <w:tcW w:w="1024" w:type="dxa"/>
            <w:vAlign w:val="center"/>
          </w:tcPr>
          <w:p w:rsidR="004D5E90" w:rsidRDefault="004D5E90" w:rsidP="00372D3B">
            <w:pPr>
              <w:spacing w:line="240" w:lineRule="auto"/>
              <w:jc w:val="right"/>
              <w:rPr>
                <w:lang w:val="el-GR"/>
              </w:rPr>
            </w:pPr>
            <w:r>
              <w:rPr>
                <w:lang w:val="el-GR"/>
              </w:rPr>
              <w:t>8</w:t>
            </w:r>
          </w:p>
        </w:tc>
        <w:tc>
          <w:tcPr>
            <w:tcW w:w="236" w:type="dxa"/>
            <w:gridSpan w:val="2"/>
            <w:vAlign w:val="center"/>
          </w:tcPr>
          <w:p w:rsidR="004D5E90" w:rsidRDefault="004D5E90">
            <w:pPr>
              <w:spacing w:line="240" w:lineRule="auto"/>
              <w:jc w:val="right"/>
              <w:rPr>
                <w:lang w:val="el-GR"/>
              </w:rPr>
            </w:pPr>
          </w:p>
        </w:tc>
        <w:tc>
          <w:tcPr>
            <w:tcW w:w="1433" w:type="dxa"/>
            <w:gridSpan w:val="2"/>
            <w:tcBorders>
              <w:bottom w:val="single" w:sz="4" w:space="0" w:color="auto"/>
            </w:tcBorders>
            <w:vAlign w:val="center"/>
          </w:tcPr>
          <w:p w:rsidR="004D5E90" w:rsidRDefault="004D5E90" w:rsidP="00372D3B">
            <w:pPr>
              <w:spacing w:line="240" w:lineRule="auto"/>
              <w:jc w:val="right"/>
              <w:rPr>
                <w:lang w:val="el-GR"/>
              </w:rPr>
            </w:pPr>
            <w:r>
              <w:rPr>
                <w:lang w:val="el-GR"/>
              </w:rPr>
              <w:t>19</w:t>
            </w:r>
          </w:p>
        </w:tc>
      </w:tr>
      <w:tr w:rsidR="004D5E90" w:rsidTr="00372D3B">
        <w:trPr>
          <w:gridAfter w:val="1"/>
          <w:wAfter w:w="91" w:type="dxa"/>
          <w:trHeight w:hRule="exact" w:val="340"/>
        </w:trPr>
        <w:tc>
          <w:tcPr>
            <w:tcW w:w="4111" w:type="dxa"/>
            <w:vAlign w:val="center"/>
          </w:tcPr>
          <w:p w:rsidR="004D5E90" w:rsidRDefault="004D5E90">
            <w:pPr>
              <w:spacing w:line="240" w:lineRule="auto"/>
              <w:jc w:val="both"/>
              <w:rPr>
                <w:lang w:val="el-GR"/>
              </w:rPr>
            </w:pPr>
          </w:p>
        </w:tc>
        <w:tc>
          <w:tcPr>
            <w:tcW w:w="1024" w:type="dxa"/>
            <w:tcBorders>
              <w:top w:val="single" w:sz="4" w:space="0" w:color="auto"/>
              <w:bottom w:val="single" w:sz="4" w:space="0" w:color="auto"/>
            </w:tcBorders>
            <w:vAlign w:val="center"/>
          </w:tcPr>
          <w:p w:rsidR="004D5E90" w:rsidRDefault="004D5E90">
            <w:pPr>
              <w:spacing w:line="240" w:lineRule="auto"/>
              <w:jc w:val="right"/>
              <w:rPr>
                <w:b/>
                <w:bCs/>
                <w:lang w:val="el-GR"/>
              </w:rPr>
            </w:pPr>
            <w:r>
              <w:rPr>
                <w:b/>
                <w:bCs/>
                <w:lang w:val="el-GR"/>
              </w:rPr>
              <w:t>22.980</w:t>
            </w:r>
          </w:p>
        </w:tc>
        <w:tc>
          <w:tcPr>
            <w:tcW w:w="236" w:type="dxa"/>
            <w:gridSpan w:val="2"/>
            <w:vAlign w:val="center"/>
          </w:tcPr>
          <w:p w:rsidR="004D5E90" w:rsidRDefault="004D5E90">
            <w:pPr>
              <w:spacing w:line="240" w:lineRule="auto"/>
              <w:jc w:val="right"/>
              <w:rPr>
                <w:b/>
                <w:bCs/>
                <w:lang w:val="el-GR"/>
              </w:rPr>
            </w:pPr>
          </w:p>
        </w:tc>
        <w:tc>
          <w:tcPr>
            <w:tcW w:w="1433" w:type="dxa"/>
            <w:gridSpan w:val="2"/>
            <w:tcBorders>
              <w:top w:val="single" w:sz="4" w:space="0" w:color="auto"/>
              <w:bottom w:val="single" w:sz="4" w:space="0" w:color="auto"/>
            </w:tcBorders>
            <w:vAlign w:val="center"/>
          </w:tcPr>
          <w:p w:rsidR="004D5E90" w:rsidRDefault="004D5E90" w:rsidP="00372D3B">
            <w:pPr>
              <w:spacing w:line="240" w:lineRule="auto"/>
              <w:jc w:val="right"/>
              <w:rPr>
                <w:b/>
                <w:bCs/>
                <w:lang w:val="el-GR"/>
              </w:rPr>
            </w:pPr>
            <w:r>
              <w:rPr>
                <w:b/>
                <w:bCs/>
                <w:lang w:val="el-GR"/>
              </w:rPr>
              <w:t>22.472</w:t>
            </w:r>
          </w:p>
        </w:tc>
      </w:tr>
      <w:bookmarkEnd w:id="59"/>
    </w:tbl>
    <w:p w:rsidR="004D5E90" w:rsidRPr="00AB7A31"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p>
    <w:p w:rsidR="004D5E90" w:rsidRPr="0022200E" w:rsidRDefault="004D5E90" w:rsidP="00962739">
      <w:pPr>
        <w:pStyle w:val="1"/>
        <w:numPr>
          <w:ilvl w:val="0"/>
          <w:numId w:val="30"/>
        </w:numPr>
        <w:ind w:left="142"/>
      </w:pPr>
      <w:bookmarkStart w:id="60" w:name="_Toc388528849"/>
      <w:r w:rsidRPr="0022200E">
        <w:t>Απαιτήσεις από χρηματοδοτικές μισθώσεις</w:t>
      </w:r>
      <w:bookmarkEnd w:id="60"/>
    </w:p>
    <w:p w:rsidR="004D5E90" w:rsidRPr="008E6296" w:rsidRDefault="004D5E90" w:rsidP="00CB379B">
      <w:pPr>
        <w:spacing w:line="240" w:lineRule="auto"/>
        <w:jc w:val="both"/>
        <w:rPr>
          <w:lang w:val="el-GR"/>
        </w:rPr>
      </w:pPr>
    </w:p>
    <w:p w:rsidR="004D5E90" w:rsidRPr="008E6296"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8E6296">
        <w:rPr>
          <w:szCs w:val="17"/>
          <w:lang w:val="el-GR"/>
        </w:rPr>
        <w:t>Οι απαιτήσεις από χρηματοδοτικές μισθώσεις, αναλύονται ως εξής:</w:t>
      </w:r>
    </w:p>
    <w:p w:rsidR="004D5E90" w:rsidRPr="008E6296"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8188" w:type="dxa"/>
        <w:tblLayout w:type="fixed"/>
        <w:tblLook w:val="0000" w:firstRow="0" w:lastRow="0" w:firstColumn="0" w:lastColumn="0" w:noHBand="0" w:noVBand="0"/>
      </w:tblPr>
      <w:tblGrid>
        <w:gridCol w:w="5400"/>
        <w:gridCol w:w="1229"/>
        <w:gridCol w:w="284"/>
        <w:gridCol w:w="1275"/>
      </w:tblGrid>
      <w:tr w:rsidR="004D5E90" w:rsidRPr="008E6296" w:rsidTr="00372D3B">
        <w:trPr>
          <w:trHeight w:hRule="exact" w:val="397"/>
        </w:trPr>
        <w:tc>
          <w:tcPr>
            <w:tcW w:w="5400" w:type="dxa"/>
            <w:vAlign w:val="center"/>
          </w:tcPr>
          <w:p w:rsidR="004D5E90" w:rsidRPr="008E6296" w:rsidRDefault="004D5E90">
            <w:pPr>
              <w:spacing w:line="240" w:lineRule="auto"/>
              <w:jc w:val="both"/>
              <w:rPr>
                <w:lang w:val="el-GR"/>
              </w:rPr>
            </w:pPr>
          </w:p>
        </w:tc>
        <w:tc>
          <w:tcPr>
            <w:tcW w:w="1229" w:type="dxa"/>
            <w:tcBorders>
              <w:bottom w:val="single" w:sz="4" w:space="0" w:color="auto"/>
            </w:tcBorders>
            <w:vAlign w:val="center"/>
          </w:tcPr>
          <w:p w:rsidR="004D5E90" w:rsidRPr="008E6296" w:rsidRDefault="004D5E90" w:rsidP="00372D3B">
            <w:pPr>
              <w:spacing w:line="240" w:lineRule="auto"/>
              <w:jc w:val="right"/>
              <w:rPr>
                <w:b/>
                <w:lang w:val="el-GR"/>
              </w:rPr>
            </w:pPr>
            <w:r>
              <w:rPr>
                <w:b/>
              </w:rPr>
              <w:t>24.10.</w:t>
            </w:r>
            <w:r>
              <w:rPr>
                <w:b/>
                <w:lang w:val="el-GR"/>
              </w:rPr>
              <w:t>2013</w:t>
            </w:r>
          </w:p>
        </w:tc>
        <w:tc>
          <w:tcPr>
            <w:tcW w:w="284" w:type="dxa"/>
            <w:vAlign w:val="center"/>
          </w:tcPr>
          <w:p w:rsidR="004D5E90" w:rsidRPr="008E6296" w:rsidRDefault="004D5E90" w:rsidP="00372D3B">
            <w:pPr>
              <w:spacing w:line="240" w:lineRule="auto"/>
              <w:jc w:val="right"/>
              <w:rPr>
                <w:b/>
                <w:lang w:val="el-GR"/>
              </w:rPr>
            </w:pPr>
          </w:p>
        </w:tc>
        <w:tc>
          <w:tcPr>
            <w:tcW w:w="1275" w:type="dxa"/>
            <w:tcBorders>
              <w:bottom w:val="single" w:sz="4" w:space="0" w:color="auto"/>
            </w:tcBorders>
            <w:vAlign w:val="center"/>
          </w:tcPr>
          <w:p w:rsidR="004D5E90" w:rsidRPr="008E6296" w:rsidRDefault="004D5E90" w:rsidP="00372D3B">
            <w:pPr>
              <w:spacing w:line="240" w:lineRule="auto"/>
              <w:jc w:val="right"/>
              <w:rPr>
                <w:b/>
                <w:lang w:val="el-GR"/>
              </w:rPr>
            </w:pPr>
            <w:r>
              <w:rPr>
                <w:b/>
              </w:rPr>
              <w:t>31.12.</w:t>
            </w:r>
            <w:r w:rsidRPr="008E6296">
              <w:rPr>
                <w:b/>
                <w:lang w:val="el-GR"/>
              </w:rPr>
              <w:t>2012</w:t>
            </w:r>
          </w:p>
        </w:tc>
      </w:tr>
      <w:tr w:rsidR="004D5E90" w:rsidRPr="008E6296" w:rsidTr="00372D3B">
        <w:trPr>
          <w:trHeight w:hRule="exact" w:val="340"/>
        </w:trPr>
        <w:tc>
          <w:tcPr>
            <w:tcW w:w="5400" w:type="dxa"/>
            <w:vAlign w:val="center"/>
          </w:tcPr>
          <w:p w:rsidR="004D5E90" w:rsidRPr="008E6296" w:rsidRDefault="004D5E90">
            <w:pPr>
              <w:spacing w:line="240" w:lineRule="auto"/>
              <w:jc w:val="both"/>
              <w:rPr>
                <w:lang w:val="el-GR"/>
              </w:rPr>
            </w:pPr>
            <w:r w:rsidRPr="008E6296">
              <w:rPr>
                <w:lang w:val="el-GR"/>
              </w:rPr>
              <w:t>Απαιτήσεις από χρηματοδοτικές μισθώσεις</w:t>
            </w:r>
          </w:p>
        </w:tc>
        <w:tc>
          <w:tcPr>
            <w:tcW w:w="1229" w:type="dxa"/>
            <w:tcBorders>
              <w:top w:val="single" w:sz="4" w:space="0" w:color="auto"/>
            </w:tcBorders>
            <w:vAlign w:val="center"/>
          </w:tcPr>
          <w:p w:rsidR="004D5E90" w:rsidRPr="00372D3B" w:rsidRDefault="004D5E90" w:rsidP="00372D3B">
            <w:pPr>
              <w:spacing w:line="240" w:lineRule="auto"/>
              <w:jc w:val="right"/>
            </w:pPr>
            <w:r>
              <w:t>330.782</w:t>
            </w:r>
          </w:p>
        </w:tc>
        <w:tc>
          <w:tcPr>
            <w:tcW w:w="284" w:type="dxa"/>
            <w:vAlign w:val="center"/>
          </w:tcPr>
          <w:p w:rsidR="004D5E90" w:rsidRPr="008E6296" w:rsidRDefault="004D5E90" w:rsidP="00372D3B">
            <w:pPr>
              <w:spacing w:line="240" w:lineRule="auto"/>
              <w:jc w:val="right"/>
              <w:rPr>
                <w:lang w:val="el-GR"/>
              </w:rPr>
            </w:pPr>
          </w:p>
        </w:tc>
        <w:tc>
          <w:tcPr>
            <w:tcW w:w="1275" w:type="dxa"/>
            <w:tcBorders>
              <w:top w:val="single" w:sz="4" w:space="0" w:color="auto"/>
            </w:tcBorders>
            <w:vAlign w:val="center"/>
          </w:tcPr>
          <w:p w:rsidR="004D5E90" w:rsidRPr="008E6296" w:rsidRDefault="004D5E90" w:rsidP="00372D3B">
            <w:pPr>
              <w:spacing w:line="240" w:lineRule="auto"/>
              <w:jc w:val="right"/>
              <w:rPr>
                <w:lang w:val="el-GR"/>
              </w:rPr>
            </w:pPr>
            <w:r w:rsidRPr="008E6296">
              <w:rPr>
                <w:lang w:val="el-GR"/>
              </w:rPr>
              <w:t>432.270</w:t>
            </w:r>
          </w:p>
        </w:tc>
      </w:tr>
      <w:tr w:rsidR="004D5E90" w:rsidRPr="008E6296" w:rsidTr="00372D3B">
        <w:trPr>
          <w:trHeight w:hRule="exact" w:val="340"/>
        </w:trPr>
        <w:tc>
          <w:tcPr>
            <w:tcW w:w="5400" w:type="dxa"/>
            <w:vAlign w:val="center"/>
          </w:tcPr>
          <w:p w:rsidR="004D5E90" w:rsidRPr="008E6296" w:rsidRDefault="004D5E90">
            <w:pPr>
              <w:spacing w:line="240" w:lineRule="auto"/>
              <w:jc w:val="both"/>
              <w:rPr>
                <w:lang w:val="el-GR"/>
              </w:rPr>
            </w:pPr>
            <w:r w:rsidRPr="008E6296">
              <w:rPr>
                <w:lang w:val="el-GR"/>
              </w:rPr>
              <w:t>Μείον:  Έσοδα τόκων επομένων χρήσεων</w:t>
            </w:r>
          </w:p>
        </w:tc>
        <w:tc>
          <w:tcPr>
            <w:tcW w:w="1229" w:type="dxa"/>
            <w:vAlign w:val="center"/>
          </w:tcPr>
          <w:p w:rsidR="004D5E90" w:rsidRPr="008E6296" w:rsidRDefault="004D5E90" w:rsidP="00372D3B">
            <w:pPr>
              <w:spacing w:line="240" w:lineRule="auto"/>
              <w:jc w:val="right"/>
              <w:rPr>
                <w:bCs/>
                <w:lang w:val="el-GR"/>
              </w:rPr>
            </w:pPr>
            <w:r w:rsidRPr="008E6296">
              <w:rPr>
                <w:bCs/>
                <w:lang w:val="el-GR"/>
              </w:rPr>
              <w:t>(</w:t>
            </w:r>
            <w:r>
              <w:rPr>
                <w:bCs/>
                <w:lang w:val="el-GR"/>
              </w:rPr>
              <w:t>73</w:t>
            </w:r>
            <w:r w:rsidRPr="008E6296">
              <w:rPr>
                <w:bCs/>
                <w:lang w:val="el-GR"/>
              </w:rPr>
              <w:t>)</w:t>
            </w:r>
          </w:p>
        </w:tc>
        <w:tc>
          <w:tcPr>
            <w:tcW w:w="284" w:type="dxa"/>
            <w:vAlign w:val="center"/>
          </w:tcPr>
          <w:p w:rsidR="004D5E90" w:rsidRPr="008E6296" w:rsidRDefault="004D5E90" w:rsidP="00372D3B">
            <w:pPr>
              <w:spacing w:line="240" w:lineRule="auto"/>
              <w:jc w:val="right"/>
              <w:rPr>
                <w:bCs/>
                <w:lang w:val="el-GR"/>
              </w:rPr>
            </w:pPr>
          </w:p>
        </w:tc>
        <w:tc>
          <w:tcPr>
            <w:tcW w:w="1275" w:type="dxa"/>
            <w:vAlign w:val="center"/>
          </w:tcPr>
          <w:p w:rsidR="004D5E90" w:rsidRPr="008E6296" w:rsidRDefault="004D5E90" w:rsidP="00372D3B">
            <w:pPr>
              <w:spacing w:line="240" w:lineRule="auto"/>
              <w:jc w:val="right"/>
              <w:rPr>
                <w:bCs/>
                <w:lang w:val="el-GR"/>
              </w:rPr>
            </w:pPr>
            <w:r w:rsidRPr="008E6296">
              <w:rPr>
                <w:bCs/>
                <w:lang w:val="el-GR"/>
              </w:rPr>
              <w:t>(81.149)</w:t>
            </w:r>
          </w:p>
        </w:tc>
      </w:tr>
      <w:tr w:rsidR="004D5E90" w:rsidRPr="008E6296" w:rsidTr="00372D3B">
        <w:trPr>
          <w:trHeight w:hRule="exact" w:val="422"/>
        </w:trPr>
        <w:tc>
          <w:tcPr>
            <w:tcW w:w="5400" w:type="dxa"/>
            <w:vAlign w:val="center"/>
          </w:tcPr>
          <w:p w:rsidR="004D5E90" w:rsidRPr="008E6296" w:rsidRDefault="004D5E90">
            <w:pPr>
              <w:spacing w:line="240" w:lineRule="auto"/>
              <w:jc w:val="both"/>
              <w:rPr>
                <w:lang w:val="el-GR"/>
              </w:rPr>
            </w:pPr>
            <w:r w:rsidRPr="008E6296">
              <w:rPr>
                <w:lang w:val="el-GR"/>
              </w:rPr>
              <w:t>Καθαρές απαιτήσεις από χρηματοδοτικές μισθώσεις</w:t>
            </w:r>
          </w:p>
        </w:tc>
        <w:tc>
          <w:tcPr>
            <w:tcW w:w="1229" w:type="dxa"/>
            <w:vAlign w:val="center"/>
          </w:tcPr>
          <w:p w:rsidR="004D5E90" w:rsidRPr="00372D3B" w:rsidRDefault="004D5E90" w:rsidP="00372D3B">
            <w:pPr>
              <w:spacing w:line="240" w:lineRule="auto"/>
              <w:jc w:val="right"/>
              <w:rPr>
                <w:b/>
                <w:bCs/>
              </w:rPr>
            </w:pPr>
            <w:r>
              <w:rPr>
                <w:b/>
                <w:bCs/>
                <w:lang w:val="el-GR"/>
              </w:rPr>
              <w:t>330.</w:t>
            </w:r>
            <w:r>
              <w:rPr>
                <w:b/>
                <w:bCs/>
              </w:rPr>
              <w:t>709</w:t>
            </w:r>
          </w:p>
        </w:tc>
        <w:tc>
          <w:tcPr>
            <w:tcW w:w="284" w:type="dxa"/>
            <w:vAlign w:val="center"/>
          </w:tcPr>
          <w:p w:rsidR="004D5E90" w:rsidRPr="008E6296" w:rsidRDefault="004D5E90" w:rsidP="00372D3B">
            <w:pPr>
              <w:spacing w:line="240" w:lineRule="auto"/>
              <w:jc w:val="right"/>
              <w:rPr>
                <w:b/>
                <w:bCs/>
                <w:lang w:val="el-GR"/>
              </w:rPr>
            </w:pPr>
          </w:p>
        </w:tc>
        <w:tc>
          <w:tcPr>
            <w:tcW w:w="1275" w:type="dxa"/>
            <w:vAlign w:val="center"/>
          </w:tcPr>
          <w:p w:rsidR="004D5E90" w:rsidRPr="008E6296" w:rsidRDefault="004D5E90" w:rsidP="00372D3B">
            <w:pPr>
              <w:spacing w:line="240" w:lineRule="auto"/>
              <w:jc w:val="right"/>
              <w:rPr>
                <w:b/>
                <w:bCs/>
                <w:lang w:val="el-GR"/>
              </w:rPr>
            </w:pPr>
            <w:r w:rsidRPr="008E6296">
              <w:rPr>
                <w:b/>
                <w:bCs/>
                <w:lang w:val="el-GR"/>
              </w:rPr>
              <w:t>351.121</w:t>
            </w:r>
          </w:p>
        </w:tc>
      </w:tr>
      <w:tr w:rsidR="004D5E90" w:rsidRPr="008E6296" w:rsidTr="00372D3B">
        <w:trPr>
          <w:trHeight w:hRule="exact" w:val="340"/>
        </w:trPr>
        <w:tc>
          <w:tcPr>
            <w:tcW w:w="5400" w:type="dxa"/>
            <w:vAlign w:val="center"/>
          </w:tcPr>
          <w:p w:rsidR="004D5E90" w:rsidRPr="008E6296" w:rsidRDefault="004D5E90">
            <w:pPr>
              <w:spacing w:line="240" w:lineRule="auto"/>
              <w:jc w:val="both"/>
              <w:rPr>
                <w:lang w:val="el-GR"/>
              </w:rPr>
            </w:pPr>
            <w:r w:rsidRPr="008E6296">
              <w:rPr>
                <w:lang w:val="el-GR"/>
              </w:rPr>
              <w:t>Μείον: πρόβλεψη για επισφαλείς απαιτήσεις</w:t>
            </w:r>
          </w:p>
        </w:tc>
        <w:tc>
          <w:tcPr>
            <w:tcW w:w="1229" w:type="dxa"/>
            <w:tcBorders>
              <w:bottom w:val="single" w:sz="4" w:space="0" w:color="auto"/>
            </w:tcBorders>
            <w:vAlign w:val="center"/>
          </w:tcPr>
          <w:p w:rsidR="004D5E90" w:rsidRPr="008E6296" w:rsidRDefault="004D5E90" w:rsidP="00372D3B">
            <w:pPr>
              <w:spacing w:line="240" w:lineRule="auto"/>
              <w:jc w:val="right"/>
              <w:rPr>
                <w:bCs/>
                <w:lang w:val="el-GR"/>
              </w:rPr>
            </w:pPr>
            <w:r w:rsidRPr="008E6296">
              <w:rPr>
                <w:bCs/>
                <w:lang w:val="el-GR"/>
              </w:rPr>
              <w:t>(</w:t>
            </w:r>
            <w:r>
              <w:rPr>
                <w:bCs/>
                <w:lang w:val="el-GR"/>
              </w:rPr>
              <w:t>19</w:t>
            </w:r>
            <w:r>
              <w:rPr>
                <w:bCs/>
              </w:rPr>
              <w:t>3</w:t>
            </w:r>
            <w:r>
              <w:rPr>
                <w:bCs/>
                <w:lang w:val="el-GR"/>
              </w:rPr>
              <w:t>.</w:t>
            </w:r>
            <w:r>
              <w:rPr>
                <w:bCs/>
              </w:rPr>
              <w:t>50</w:t>
            </w:r>
            <w:r>
              <w:rPr>
                <w:bCs/>
                <w:lang w:val="el-GR"/>
              </w:rPr>
              <w:t>7)</w:t>
            </w:r>
          </w:p>
          <w:p w:rsidR="004D5E90" w:rsidRPr="008E6296" w:rsidRDefault="004D5E90" w:rsidP="00372D3B">
            <w:pPr>
              <w:spacing w:line="240" w:lineRule="auto"/>
              <w:jc w:val="right"/>
              <w:rPr>
                <w:bCs/>
                <w:lang w:val="el-GR"/>
              </w:rPr>
            </w:pPr>
            <w:r w:rsidRPr="008E6296">
              <w:rPr>
                <w:bCs/>
                <w:lang w:val="el-GR"/>
              </w:rPr>
              <w:t>)</w:t>
            </w:r>
          </w:p>
        </w:tc>
        <w:tc>
          <w:tcPr>
            <w:tcW w:w="284" w:type="dxa"/>
            <w:vAlign w:val="center"/>
          </w:tcPr>
          <w:p w:rsidR="004D5E90" w:rsidRPr="008E6296" w:rsidRDefault="004D5E90" w:rsidP="00372D3B">
            <w:pPr>
              <w:spacing w:line="240" w:lineRule="auto"/>
              <w:jc w:val="right"/>
              <w:rPr>
                <w:bCs/>
                <w:lang w:val="el-GR"/>
              </w:rPr>
            </w:pPr>
          </w:p>
        </w:tc>
        <w:tc>
          <w:tcPr>
            <w:tcW w:w="1275" w:type="dxa"/>
            <w:tcBorders>
              <w:bottom w:val="single" w:sz="4" w:space="0" w:color="auto"/>
            </w:tcBorders>
            <w:vAlign w:val="center"/>
          </w:tcPr>
          <w:p w:rsidR="004D5E90" w:rsidRPr="008E6296" w:rsidRDefault="004D5E90" w:rsidP="00372D3B">
            <w:pPr>
              <w:spacing w:line="240" w:lineRule="auto"/>
              <w:jc w:val="right"/>
              <w:rPr>
                <w:bCs/>
                <w:lang w:val="el-GR"/>
              </w:rPr>
            </w:pPr>
            <w:r w:rsidRPr="008E6296">
              <w:rPr>
                <w:bCs/>
                <w:lang w:val="el-GR"/>
              </w:rPr>
              <w:t>(174.174</w:t>
            </w:r>
            <w:r>
              <w:rPr>
                <w:bCs/>
                <w:lang w:val="el-GR"/>
              </w:rPr>
              <w:t>)</w:t>
            </w:r>
          </w:p>
          <w:p w:rsidR="004D5E90" w:rsidRPr="008E6296" w:rsidRDefault="004D5E90" w:rsidP="00372D3B">
            <w:pPr>
              <w:spacing w:line="240" w:lineRule="auto"/>
              <w:jc w:val="right"/>
              <w:rPr>
                <w:bCs/>
                <w:lang w:val="el-GR"/>
              </w:rPr>
            </w:pPr>
            <w:r w:rsidRPr="008E6296">
              <w:rPr>
                <w:bCs/>
                <w:lang w:val="el-GR"/>
              </w:rPr>
              <w:t>)</w:t>
            </w:r>
          </w:p>
        </w:tc>
      </w:tr>
      <w:tr w:rsidR="004D5E90" w:rsidRPr="001B5088" w:rsidTr="00372D3B">
        <w:trPr>
          <w:trHeight w:hRule="exact" w:val="340"/>
        </w:trPr>
        <w:tc>
          <w:tcPr>
            <w:tcW w:w="5400" w:type="dxa"/>
            <w:vAlign w:val="center"/>
          </w:tcPr>
          <w:p w:rsidR="004D5E90" w:rsidRPr="008E6296" w:rsidRDefault="004D5E90">
            <w:pPr>
              <w:spacing w:line="240" w:lineRule="auto"/>
              <w:jc w:val="both"/>
              <w:rPr>
                <w:lang w:val="el-GR"/>
              </w:rPr>
            </w:pPr>
          </w:p>
        </w:tc>
        <w:tc>
          <w:tcPr>
            <w:tcW w:w="1229" w:type="dxa"/>
            <w:tcBorders>
              <w:top w:val="single" w:sz="4" w:space="0" w:color="auto"/>
              <w:bottom w:val="single" w:sz="4" w:space="0" w:color="auto"/>
            </w:tcBorders>
            <w:vAlign w:val="center"/>
          </w:tcPr>
          <w:p w:rsidR="004D5E90" w:rsidRPr="008E6296" w:rsidRDefault="004D5E90" w:rsidP="00372D3B">
            <w:pPr>
              <w:spacing w:line="240" w:lineRule="auto"/>
              <w:jc w:val="right"/>
              <w:rPr>
                <w:b/>
                <w:bCs/>
                <w:lang w:val="el-GR"/>
              </w:rPr>
            </w:pPr>
            <w:r>
              <w:rPr>
                <w:b/>
                <w:bCs/>
                <w:lang w:val="el-GR"/>
              </w:rPr>
              <w:t>137.201</w:t>
            </w:r>
          </w:p>
        </w:tc>
        <w:tc>
          <w:tcPr>
            <w:tcW w:w="284" w:type="dxa"/>
            <w:vAlign w:val="center"/>
          </w:tcPr>
          <w:p w:rsidR="004D5E90" w:rsidRPr="008E6296" w:rsidRDefault="004D5E90" w:rsidP="00372D3B">
            <w:pPr>
              <w:spacing w:line="240" w:lineRule="auto"/>
              <w:jc w:val="right"/>
              <w:rPr>
                <w:b/>
                <w:bCs/>
                <w:lang w:val="el-GR"/>
              </w:rPr>
            </w:pPr>
          </w:p>
        </w:tc>
        <w:tc>
          <w:tcPr>
            <w:tcW w:w="1275" w:type="dxa"/>
            <w:tcBorders>
              <w:top w:val="single" w:sz="4" w:space="0" w:color="auto"/>
              <w:bottom w:val="single" w:sz="4" w:space="0" w:color="auto"/>
            </w:tcBorders>
            <w:vAlign w:val="center"/>
          </w:tcPr>
          <w:p w:rsidR="004D5E90" w:rsidRPr="008E6296" w:rsidRDefault="004D5E90" w:rsidP="00372D3B">
            <w:pPr>
              <w:spacing w:line="240" w:lineRule="auto"/>
              <w:jc w:val="right"/>
              <w:rPr>
                <w:b/>
                <w:bCs/>
                <w:lang w:val="el-GR"/>
              </w:rPr>
            </w:pPr>
            <w:r w:rsidRPr="008E6296">
              <w:rPr>
                <w:b/>
                <w:bCs/>
                <w:lang w:val="el-GR"/>
              </w:rPr>
              <w:t>176.947</w:t>
            </w:r>
          </w:p>
        </w:tc>
      </w:tr>
    </w:tbl>
    <w:p w:rsidR="004D5E90"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D5E90"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D5E90" w:rsidRPr="0022200E" w:rsidRDefault="004D5E90" w:rsidP="00962739">
      <w:pPr>
        <w:pStyle w:val="1"/>
        <w:numPr>
          <w:ilvl w:val="0"/>
          <w:numId w:val="30"/>
        </w:numPr>
        <w:ind w:left="0" w:hanging="142"/>
      </w:pPr>
      <w:bookmarkStart w:id="61" w:name="_Toc128477830"/>
      <w:bookmarkStart w:id="62" w:name="_Toc388528850"/>
      <w:r w:rsidRPr="0022200E">
        <w:t>Προβλέψεις για απομείωση απαιτήσεων</w:t>
      </w:r>
      <w:bookmarkEnd w:id="61"/>
      <w:bookmarkEnd w:id="62"/>
    </w:p>
    <w:p w:rsidR="004D5E90" w:rsidRDefault="004D5E90" w:rsidP="0022200E">
      <w:pPr>
        <w:pStyle w:val="3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ind w:left="142"/>
        <w:rPr>
          <w:szCs w:val="17"/>
          <w:lang w:val="el-GR"/>
        </w:rPr>
      </w:pPr>
    </w:p>
    <w:p w:rsidR="004D5E90" w:rsidRDefault="004D5E90" w:rsidP="00913F06">
      <w:pPr>
        <w:pStyle w:val="3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rPr>
          <w:szCs w:val="22"/>
          <w:lang w:val="el-GR"/>
        </w:rPr>
      </w:pPr>
      <w:r>
        <w:rPr>
          <w:szCs w:val="17"/>
          <w:lang w:val="el-GR"/>
        </w:rPr>
        <w:t xml:space="preserve">Οι προβλέψεις για την απομείωση απαιτήσεων σχηματίζονται όταν υπάρχουν βάσιμες ενδείξεις ότι δεν θα εισπραχθεί το σύνολο ή μέρος των απαιτήσεων σύμφωνα με τους όρους αποπληρωμής των συμβάσεων. Οι προβλέψεις στηρίζονται στην ιστορική γνώση της Εταιρείας και τους ενδογενείς κινδύνους στο χαρτοφυλάκιό της. Η αξιολόγηση των απαιτήσεων στηρίζεται στην αναγνώριση καταστάσεων που πιθανόν να επηρεάζουν τη φερεγγυότητα του μισθωτή και τις υφιστάμενες καλύψεις οι οποίες, κατά κύριο λόγο, είναι τα εκμισθωμένα πάγια.  Η πολιτική </w:t>
      </w:r>
      <w:r>
        <w:rPr>
          <w:szCs w:val="22"/>
          <w:lang w:val="el-GR"/>
        </w:rPr>
        <w:t>σχηματισμού προβλέψεων για επισφαλείς απαιτήσεις έχει τα ακόλουθα χαρακτηριστικά:</w:t>
      </w:r>
    </w:p>
    <w:p w:rsidR="004D5E90" w:rsidRDefault="004D5E90" w:rsidP="00CC12F8">
      <w:pPr>
        <w:pStyle w:val="3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jc w:val="left"/>
        <w:rPr>
          <w:szCs w:val="22"/>
          <w:lang w:val="el-GR"/>
        </w:rPr>
      </w:pPr>
    </w:p>
    <w:p w:rsidR="004D5E90" w:rsidRDefault="004D5E90" w:rsidP="00962739">
      <w:pPr>
        <w:numPr>
          <w:ilvl w:val="0"/>
          <w:numId w:val="26"/>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hanging="284"/>
        <w:rPr>
          <w:szCs w:val="22"/>
          <w:lang w:val="el-GR"/>
        </w:rPr>
      </w:pPr>
      <w:r w:rsidRPr="004E2F46">
        <w:rPr>
          <w:szCs w:val="22"/>
          <w:lang w:val="el-GR"/>
        </w:rPr>
        <w:t>Συμβάσεις που βρίσκονται σε καθυστέρηση άνω των 90 ημερών και η ληξιπρόθεσμη οφειλή τους είναι μεγαλύτερη του 2% της συνολικής</w:t>
      </w:r>
      <w:r>
        <w:rPr>
          <w:szCs w:val="22"/>
          <w:lang w:val="el-GR"/>
        </w:rPr>
        <w:t xml:space="preserve"> οφειλής (άληκτο + ληξιπρόθεσμα</w:t>
      </w:r>
      <w:r w:rsidRPr="004E2F46">
        <w:rPr>
          <w:szCs w:val="22"/>
          <w:lang w:val="el-GR"/>
        </w:rPr>
        <w:t>), κα</w:t>
      </w:r>
      <w:r>
        <w:rPr>
          <w:szCs w:val="22"/>
          <w:lang w:val="el-GR"/>
        </w:rPr>
        <w:t>ταγγέλλονται.</w:t>
      </w:r>
      <w:r w:rsidRPr="004E2F46">
        <w:rPr>
          <w:szCs w:val="22"/>
          <w:lang w:val="el-GR"/>
        </w:rPr>
        <w:t xml:space="preserve"> Επομένως οι πελάτες που είναι φορείς των συμβάσεων αυτών,  κατατάσσονται στην Ζ1 βαθμίδα πιστωτικής κατάταξης με ΣΕΑ 100%.</w:t>
      </w:r>
    </w:p>
    <w:p w:rsidR="004D5E90"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rPr>
          <w:szCs w:val="22"/>
          <w:lang w:val="el-GR"/>
        </w:rPr>
      </w:pPr>
    </w:p>
    <w:p w:rsidR="004D5E90" w:rsidRPr="00466198" w:rsidRDefault="004D5E90" w:rsidP="00962739">
      <w:pPr>
        <w:numPr>
          <w:ilvl w:val="0"/>
          <w:numId w:val="26"/>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hanging="284"/>
        <w:rPr>
          <w:szCs w:val="22"/>
          <w:lang w:val="el-GR"/>
        </w:rPr>
      </w:pPr>
      <w:r w:rsidRPr="00466198">
        <w:rPr>
          <w:szCs w:val="22"/>
          <w:lang w:val="el-GR"/>
        </w:rPr>
        <w:t>Σε όλους τους πελάτες - ανεξαρτήτως διαβάθμισης και ημερών καθυστέρησης δεν υπολογίζεται η διασφαλιστική αξία του πάγιου κινητού εξοπλισμού εφ’ όσον:</w:t>
      </w:r>
    </w:p>
    <w:p w:rsidR="004D5E90" w:rsidRPr="004E2F46"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84" w:hanging="284"/>
        <w:rPr>
          <w:szCs w:val="22"/>
          <w:lang w:val="el-GR"/>
        </w:rPr>
      </w:pPr>
    </w:p>
    <w:p w:rsidR="004D5E90" w:rsidRPr="004E2F46" w:rsidRDefault="004D5E90" w:rsidP="00962739">
      <w:pPr>
        <w:numPr>
          <w:ilvl w:val="1"/>
          <w:numId w:val="25"/>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568"/>
        </w:tabs>
        <w:spacing w:line="240" w:lineRule="auto"/>
        <w:ind w:left="568" w:hanging="284"/>
        <w:rPr>
          <w:szCs w:val="22"/>
          <w:lang w:val="el-GR"/>
        </w:rPr>
      </w:pPr>
      <w:r w:rsidRPr="004E2F46">
        <w:rPr>
          <w:szCs w:val="22"/>
          <w:lang w:val="el-GR"/>
        </w:rPr>
        <w:t xml:space="preserve">ο εξοπλισμός ανήκει στις κατηγορίες : μηχανοκίνητα – τροχοφόρα,   μηχανήματα έργου - τροχοφόρα και γεωργικά μηχανήματα τροχοφόρα και έχουν περάσει 8 έτη από την υπογραφή της σύμβασης, </w:t>
      </w:r>
    </w:p>
    <w:p w:rsidR="004D5E90" w:rsidRPr="004E2F46" w:rsidRDefault="004D5E90" w:rsidP="00962739">
      <w:pPr>
        <w:numPr>
          <w:ilvl w:val="1"/>
          <w:numId w:val="25"/>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568"/>
        </w:tabs>
        <w:spacing w:line="240" w:lineRule="auto"/>
        <w:ind w:left="568" w:hanging="284"/>
        <w:rPr>
          <w:szCs w:val="22"/>
          <w:lang w:val="el-GR"/>
        </w:rPr>
      </w:pPr>
      <w:r w:rsidRPr="004E2F46">
        <w:rPr>
          <w:szCs w:val="22"/>
          <w:lang w:val="el-GR"/>
        </w:rPr>
        <w:t>ο εξ</w:t>
      </w:r>
      <w:r>
        <w:rPr>
          <w:szCs w:val="22"/>
          <w:lang w:val="el-GR"/>
        </w:rPr>
        <w:t>οπλισμός ανήκει στις κατηγορίες</w:t>
      </w:r>
      <w:r w:rsidRPr="004E2F46">
        <w:rPr>
          <w:szCs w:val="22"/>
          <w:lang w:val="el-GR"/>
        </w:rPr>
        <w:t>:</w:t>
      </w:r>
      <w:r>
        <w:rPr>
          <w:szCs w:val="22"/>
          <w:lang w:val="el-GR"/>
        </w:rPr>
        <w:t xml:space="preserve"> μηχανήματα παραγωγής – </w:t>
      </w:r>
      <w:r w:rsidRPr="004E2F46">
        <w:rPr>
          <w:szCs w:val="22"/>
          <w:lang w:val="el-GR"/>
        </w:rPr>
        <w:t>μηχανολογικός εξοπλισμός και ηλεκτρονικός – λοιπός εξοπλισμός, ανεξαρτήτως παλαιότητας εξοπλισμού.</w:t>
      </w:r>
    </w:p>
    <w:p w:rsidR="004D5E90" w:rsidRPr="004E2F46" w:rsidRDefault="004D5E90" w:rsidP="00962739">
      <w:pPr>
        <w:numPr>
          <w:ilvl w:val="1"/>
          <w:numId w:val="25"/>
        </w:numPr>
        <w:tabs>
          <w:tab w:val="clear" w:pos="227"/>
          <w:tab w:val="clear" w:pos="454"/>
          <w:tab w:val="clear" w:pos="680"/>
          <w:tab w:val="clear" w:pos="907"/>
          <w:tab w:val="clear" w:pos="1440"/>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num" w:pos="568"/>
        </w:tabs>
        <w:spacing w:line="240" w:lineRule="auto"/>
        <w:ind w:left="568" w:hanging="284"/>
        <w:rPr>
          <w:szCs w:val="22"/>
          <w:lang w:val="el-GR"/>
        </w:rPr>
      </w:pPr>
      <w:r w:rsidRPr="004E2F46">
        <w:rPr>
          <w:szCs w:val="22"/>
          <w:lang w:val="el-GR"/>
        </w:rPr>
        <w:t>πρόκειται για ιατρικά μηχανήματα</w:t>
      </w:r>
      <w:r>
        <w:rPr>
          <w:szCs w:val="22"/>
          <w:lang w:val="el-GR"/>
        </w:rPr>
        <w:t xml:space="preserve"> και έχουν περάσει 3 έτη από την </w:t>
      </w:r>
      <w:r w:rsidRPr="004E2F46">
        <w:rPr>
          <w:szCs w:val="22"/>
          <w:lang w:val="el-GR"/>
        </w:rPr>
        <w:t xml:space="preserve">υπογραφή της σύμβασης. </w:t>
      </w:r>
    </w:p>
    <w:p w:rsidR="004D5E90"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D5E90" w:rsidRPr="000760F1"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r w:rsidRPr="00E25818">
        <w:rPr>
          <w:szCs w:val="17"/>
          <w:lang w:val="el-GR"/>
        </w:rPr>
        <w:t>Η κίνηση της πρόβλεψης για απομείωση απαιτήσεων, αναλύεται ως εξής:</w:t>
      </w:r>
    </w:p>
    <w:p w:rsidR="004D5E90" w:rsidRPr="000760F1" w:rsidRDefault="004D5E90" w:rsidP="00CC12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tbl>
      <w:tblPr>
        <w:tblW w:w="0" w:type="auto"/>
        <w:tblInd w:w="108" w:type="dxa"/>
        <w:tblLayout w:type="fixed"/>
        <w:tblLook w:val="0000" w:firstRow="0" w:lastRow="0" w:firstColumn="0" w:lastColumn="0" w:noHBand="0" w:noVBand="0"/>
      </w:tblPr>
      <w:tblGrid>
        <w:gridCol w:w="5103"/>
        <w:gridCol w:w="1276"/>
      </w:tblGrid>
      <w:tr w:rsidR="004D5E90" w:rsidRPr="00E25818">
        <w:trPr>
          <w:trHeight w:hRule="exact" w:val="340"/>
        </w:trPr>
        <w:tc>
          <w:tcPr>
            <w:tcW w:w="5103" w:type="dxa"/>
            <w:vAlign w:val="center"/>
          </w:tcPr>
          <w:p w:rsidR="004D5E90" w:rsidRPr="00E5090E" w:rsidRDefault="004D5E90">
            <w:pPr>
              <w:spacing w:line="240" w:lineRule="auto"/>
              <w:jc w:val="both"/>
            </w:pPr>
            <w:r w:rsidRPr="00E25818">
              <w:rPr>
                <w:b/>
                <w:lang w:val="el-GR"/>
              </w:rPr>
              <w:t>Υπόλοιπο 1 Ιανουαρίου 201</w:t>
            </w:r>
            <w:r>
              <w:rPr>
                <w:b/>
              </w:rPr>
              <w:t>2</w:t>
            </w:r>
          </w:p>
        </w:tc>
        <w:tc>
          <w:tcPr>
            <w:tcW w:w="1276" w:type="dxa"/>
            <w:vAlign w:val="center"/>
          </w:tcPr>
          <w:p w:rsidR="004D5E90" w:rsidRPr="00E5090E" w:rsidRDefault="004D5E90" w:rsidP="007A2B08">
            <w:pPr>
              <w:spacing w:line="240" w:lineRule="auto"/>
              <w:jc w:val="right"/>
              <w:rPr>
                <w:b/>
              </w:rPr>
            </w:pPr>
            <w:r>
              <w:rPr>
                <w:b/>
              </w:rPr>
              <w:t>159.172</w:t>
            </w:r>
          </w:p>
        </w:tc>
      </w:tr>
      <w:tr w:rsidR="004D5E90" w:rsidRPr="00E25818">
        <w:trPr>
          <w:trHeight w:hRule="exact" w:val="340"/>
        </w:trPr>
        <w:tc>
          <w:tcPr>
            <w:tcW w:w="5103" w:type="dxa"/>
            <w:vAlign w:val="center"/>
          </w:tcPr>
          <w:p w:rsidR="004D5E90" w:rsidRPr="00E25818" w:rsidRDefault="004D5E90">
            <w:pPr>
              <w:spacing w:line="240" w:lineRule="auto"/>
              <w:jc w:val="both"/>
              <w:rPr>
                <w:lang w:val="el-GR"/>
              </w:rPr>
            </w:pPr>
            <w:r w:rsidRPr="00E25818">
              <w:rPr>
                <w:lang w:val="el-GR"/>
              </w:rPr>
              <w:t xml:space="preserve">Διενεργηθείσες προβλέψεις </w:t>
            </w:r>
          </w:p>
        </w:tc>
        <w:tc>
          <w:tcPr>
            <w:tcW w:w="1276" w:type="dxa"/>
            <w:vAlign w:val="center"/>
          </w:tcPr>
          <w:p w:rsidR="004D5E90" w:rsidRPr="00E5090E" w:rsidRDefault="004D5E90">
            <w:pPr>
              <w:spacing w:line="240" w:lineRule="auto"/>
              <w:jc w:val="right"/>
            </w:pPr>
            <w:r>
              <w:t>36.968</w:t>
            </w:r>
          </w:p>
        </w:tc>
      </w:tr>
      <w:tr w:rsidR="004D5E90" w:rsidRPr="00E25818">
        <w:trPr>
          <w:trHeight w:hRule="exact" w:val="340"/>
        </w:trPr>
        <w:tc>
          <w:tcPr>
            <w:tcW w:w="5103" w:type="dxa"/>
            <w:vAlign w:val="center"/>
          </w:tcPr>
          <w:p w:rsidR="004D5E90" w:rsidRPr="00E25818" w:rsidRDefault="004D5E90">
            <w:pPr>
              <w:pStyle w:val="6"/>
              <w:spacing w:line="240" w:lineRule="auto"/>
              <w:rPr>
                <w:lang w:val="el-GR"/>
              </w:rPr>
            </w:pPr>
            <w:r w:rsidRPr="00E25818">
              <w:rPr>
                <w:lang w:val="el-GR"/>
              </w:rPr>
              <w:t>Διαγραφές</w:t>
            </w:r>
          </w:p>
        </w:tc>
        <w:tc>
          <w:tcPr>
            <w:tcW w:w="1276" w:type="dxa"/>
            <w:tcBorders>
              <w:bottom w:val="single" w:sz="4" w:space="0" w:color="auto"/>
            </w:tcBorders>
            <w:vAlign w:val="center"/>
          </w:tcPr>
          <w:p w:rsidR="004D5E90" w:rsidRPr="00E25818" w:rsidRDefault="004D5E90">
            <w:pPr>
              <w:spacing w:line="240" w:lineRule="auto"/>
              <w:jc w:val="right"/>
              <w:rPr>
                <w:bCs/>
                <w:lang w:val="el-GR"/>
              </w:rPr>
            </w:pPr>
            <w:r w:rsidRPr="00E25818">
              <w:rPr>
                <w:bCs/>
                <w:lang w:val="el-GR"/>
              </w:rPr>
              <w:t>(</w:t>
            </w:r>
            <w:r>
              <w:rPr>
                <w:bCs/>
              </w:rPr>
              <w:t>21.966</w:t>
            </w:r>
            <w:r w:rsidRPr="00E25818">
              <w:rPr>
                <w:bCs/>
                <w:lang w:val="el-GR"/>
              </w:rPr>
              <w:t>)</w:t>
            </w:r>
          </w:p>
        </w:tc>
      </w:tr>
      <w:tr w:rsidR="004D5E90" w:rsidRPr="00E25818">
        <w:trPr>
          <w:trHeight w:hRule="exact" w:val="340"/>
        </w:trPr>
        <w:tc>
          <w:tcPr>
            <w:tcW w:w="5103" w:type="dxa"/>
            <w:vAlign w:val="center"/>
          </w:tcPr>
          <w:p w:rsidR="004D5E90" w:rsidRPr="00E5090E" w:rsidRDefault="004D5E90">
            <w:pPr>
              <w:pStyle w:val="6"/>
              <w:spacing w:line="240" w:lineRule="auto"/>
            </w:pPr>
            <w:r w:rsidRPr="00E25818">
              <w:rPr>
                <w:b/>
                <w:lang w:val="el-GR"/>
              </w:rPr>
              <w:t>Υπόλοιπο 31 Δεκεμβρίου 201</w:t>
            </w:r>
            <w:r>
              <w:rPr>
                <w:b/>
              </w:rPr>
              <w:t>2</w:t>
            </w:r>
          </w:p>
        </w:tc>
        <w:tc>
          <w:tcPr>
            <w:tcW w:w="1276" w:type="dxa"/>
            <w:tcBorders>
              <w:top w:val="single" w:sz="4" w:space="0" w:color="auto"/>
            </w:tcBorders>
            <w:vAlign w:val="center"/>
          </w:tcPr>
          <w:p w:rsidR="004D5E90" w:rsidRPr="00E5090E" w:rsidRDefault="004D5E90">
            <w:pPr>
              <w:spacing w:line="240" w:lineRule="auto"/>
              <w:jc w:val="right"/>
              <w:rPr>
                <w:b/>
                <w:bCs/>
              </w:rPr>
            </w:pPr>
            <w:r>
              <w:rPr>
                <w:b/>
                <w:bCs/>
              </w:rPr>
              <w:t>174.174</w:t>
            </w:r>
          </w:p>
        </w:tc>
      </w:tr>
      <w:tr w:rsidR="004D5E90" w:rsidRPr="00E25818">
        <w:trPr>
          <w:trHeight w:hRule="exact" w:val="340"/>
        </w:trPr>
        <w:tc>
          <w:tcPr>
            <w:tcW w:w="5103" w:type="dxa"/>
            <w:vAlign w:val="center"/>
          </w:tcPr>
          <w:p w:rsidR="004D5E90" w:rsidRPr="00E25818" w:rsidRDefault="004D5E90">
            <w:pPr>
              <w:spacing w:line="240" w:lineRule="auto"/>
              <w:jc w:val="both"/>
              <w:rPr>
                <w:lang w:val="el-GR"/>
              </w:rPr>
            </w:pPr>
            <w:r w:rsidRPr="00E25818">
              <w:rPr>
                <w:lang w:val="el-GR"/>
              </w:rPr>
              <w:t xml:space="preserve">Διενεργηθείσες προβλέψεις </w:t>
            </w:r>
          </w:p>
        </w:tc>
        <w:tc>
          <w:tcPr>
            <w:tcW w:w="1276" w:type="dxa"/>
            <w:vAlign w:val="center"/>
          </w:tcPr>
          <w:p w:rsidR="004D5E90" w:rsidRPr="00E25818" w:rsidRDefault="004D5E90">
            <w:pPr>
              <w:spacing w:line="240" w:lineRule="auto"/>
              <w:jc w:val="right"/>
              <w:rPr>
                <w:lang w:val="el-GR"/>
              </w:rPr>
            </w:pPr>
            <w:r>
              <w:rPr>
                <w:lang w:val="el-GR"/>
              </w:rPr>
              <w:t>20.613</w:t>
            </w:r>
          </w:p>
        </w:tc>
      </w:tr>
      <w:tr w:rsidR="004D5E90" w:rsidRPr="00E25818" w:rsidTr="007A2B08">
        <w:trPr>
          <w:trHeight w:hRule="exact" w:val="340"/>
        </w:trPr>
        <w:tc>
          <w:tcPr>
            <w:tcW w:w="5103" w:type="dxa"/>
            <w:vAlign w:val="center"/>
          </w:tcPr>
          <w:p w:rsidR="004D5E90" w:rsidRPr="00E25818" w:rsidRDefault="004D5E90">
            <w:pPr>
              <w:pStyle w:val="6"/>
              <w:spacing w:line="240" w:lineRule="auto"/>
              <w:rPr>
                <w:lang w:val="el-GR"/>
              </w:rPr>
            </w:pPr>
            <w:r w:rsidRPr="00E25818">
              <w:rPr>
                <w:lang w:val="el-GR"/>
              </w:rPr>
              <w:t>Διαγραφές</w:t>
            </w:r>
          </w:p>
        </w:tc>
        <w:tc>
          <w:tcPr>
            <w:tcW w:w="1276" w:type="dxa"/>
            <w:tcBorders>
              <w:bottom w:val="single" w:sz="4" w:space="0" w:color="auto"/>
            </w:tcBorders>
            <w:vAlign w:val="center"/>
          </w:tcPr>
          <w:p w:rsidR="004D5E90" w:rsidRPr="00E25818" w:rsidRDefault="004D5E90">
            <w:pPr>
              <w:spacing w:line="240" w:lineRule="auto"/>
              <w:jc w:val="right"/>
            </w:pPr>
            <w:r w:rsidRPr="00E25818">
              <w:t>(</w:t>
            </w:r>
            <w:r>
              <w:rPr>
                <w:lang w:val="el-GR"/>
              </w:rPr>
              <w:t>1</w:t>
            </w:r>
            <w:r>
              <w:t>.28</w:t>
            </w:r>
            <w:r>
              <w:rPr>
                <w:lang w:val="el-GR"/>
              </w:rPr>
              <w:t>0</w:t>
            </w:r>
            <w:r w:rsidRPr="00E25818">
              <w:t>)</w:t>
            </w:r>
          </w:p>
        </w:tc>
      </w:tr>
      <w:tr w:rsidR="004D5E90" w:rsidTr="007A2B08">
        <w:trPr>
          <w:trHeight w:hRule="exact" w:val="340"/>
        </w:trPr>
        <w:tc>
          <w:tcPr>
            <w:tcW w:w="5103" w:type="dxa"/>
            <w:vAlign w:val="center"/>
          </w:tcPr>
          <w:p w:rsidR="004D5E90" w:rsidRPr="00E25818" w:rsidRDefault="004D5E90">
            <w:pPr>
              <w:spacing w:line="240" w:lineRule="auto"/>
              <w:jc w:val="both"/>
              <w:rPr>
                <w:lang w:val="el-GR"/>
              </w:rPr>
            </w:pPr>
            <w:r>
              <w:rPr>
                <w:b/>
                <w:lang w:val="el-GR"/>
              </w:rPr>
              <w:t xml:space="preserve">Υπόλοιπο </w:t>
            </w:r>
            <w:r>
              <w:rPr>
                <w:b/>
              </w:rPr>
              <w:t>24</w:t>
            </w:r>
            <w:r>
              <w:rPr>
                <w:b/>
                <w:lang w:val="el-GR"/>
              </w:rPr>
              <w:t xml:space="preserve"> Οκτωβρίου</w:t>
            </w:r>
            <w:r w:rsidRPr="00E25818">
              <w:rPr>
                <w:b/>
                <w:lang w:val="el-GR"/>
              </w:rPr>
              <w:t xml:space="preserve"> 201</w:t>
            </w:r>
            <w:r>
              <w:rPr>
                <w:b/>
                <w:lang w:val="el-GR"/>
              </w:rPr>
              <w:t>3</w:t>
            </w:r>
          </w:p>
        </w:tc>
        <w:tc>
          <w:tcPr>
            <w:tcW w:w="1276" w:type="dxa"/>
            <w:tcBorders>
              <w:top w:val="single" w:sz="4" w:space="0" w:color="auto"/>
              <w:bottom w:val="single" w:sz="4" w:space="0" w:color="auto"/>
            </w:tcBorders>
            <w:vAlign w:val="center"/>
          </w:tcPr>
          <w:p w:rsidR="004D5E90" w:rsidRPr="000275E6" w:rsidRDefault="004D5E90" w:rsidP="007A2B08">
            <w:pPr>
              <w:spacing w:line="240" w:lineRule="auto"/>
              <w:jc w:val="right"/>
              <w:rPr>
                <w:b/>
                <w:bCs/>
                <w:lang w:val="el-GR"/>
              </w:rPr>
            </w:pPr>
            <w:r>
              <w:rPr>
                <w:b/>
                <w:bCs/>
                <w:lang w:val="el-GR"/>
              </w:rPr>
              <w:t>19</w:t>
            </w:r>
            <w:r>
              <w:rPr>
                <w:b/>
                <w:bCs/>
              </w:rPr>
              <w:t>3</w:t>
            </w:r>
            <w:r>
              <w:rPr>
                <w:b/>
                <w:bCs/>
                <w:lang w:val="el-GR"/>
              </w:rPr>
              <w:t>.</w:t>
            </w:r>
            <w:r>
              <w:rPr>
                <w:b/>
                <w:bCs/>
              </w:rPr>
              <w:t>50</w:t>
            </w:r>
            <w:r>
              <w:rPr>
                <w:b/>
                <w:bCs/>
                <w:lang w:val="el-GR"/>
              </w:rPr>
              <w:t>7</w:t>
            </w:r>
          </w:p>
        </w:tc>
      </w:tr>
    </w:tbl>
    <w:p w:rsidR="004D5E90" w:rsidRDefault="004D5E90">
      <w:pPr>
        <w:pStyle w:val="1"/>
        <w:tabs>
          <w:tab w:val="left" w:pos="540"/>
        </w:tabs>
        <w:rPr>
          <w:lang w:val="el-GR"/>
        </w:rPr>
      </w:pPr>
    </w:p>
    <w:p w:rsidR="004D5E90" w:rsidRDefault="004D5E90" w:rsidP="0068291B">
      <w:pPr>
        <w:rPr>
          <w:lang w:val="el-GR"/>
        </w:rPr>
      </w:pPr>
      <w:r>
        <w:rPr>
          <w:lang w:val="el-GR"/>
        </w:rPr>
        <w:t xml:space="preserve">Οι παραπάνω προβλέψεις διενεργήθηκαν με σκοπό την προσαρμογή των απαιτήσεων της εταιρείας στις ρευστοποιήσιμες αξίες, όπως προβλέπεται από το λογιστικό πλαίσιο κατάρτισης των συγκεκριμένων οικονομικών καταστάσεων. Η διενέργεια των προβλέψεων βασίστηκε στην ανάλυση της κάθε σύμβασης ξεχωριστά ανά πελάτη. Σε κάθε περίπτωση λήφθηκαν υπόψη οι υπάρχουσες διασφαλίσεις, η βιωσιμότητα των επιχειρήσεων , ο χρόνος ρύθμισης καθώς και άλλες χρηματοοικονομικές πληροφορίες πάντα με γνώμονα να προσδιορισθεί με την μεγαλύτερη δυνατή ακρίβεια η ρευστοποιήσιμη αξία του χαρτοφυλακίου.  </w:t>
      </w:r>
    </w:p>
    <w:p w:rsidR="004D5E90" w:rsidRDefault="004D5E90" w:rsidP="0068291B">
      <w:pPr>
        <w:rPr>
          <w:lang w:val="el-GR"/>
        </w:rPr>
      </w:pPr>
    </w:p>
    <w:p w:rsidR="004D5E90" w:rsidRDefault="004D5E90" w:rsidP="0068291B">
      <w:pPr>
        <w:rPr>
          <w:lang w:val="el-GR"/>
        </w:rPr>
      </w:pPr>
    </w:p>
    <w:p w:rsidR="004D5E90" w:rsidRPr="0022200E" w:rsidRDefault="004D5E90" w:rsidP="00962739">
      <w:pPr>
        <w:pStyle w:val="1"/>
        <w:numPr>
          <w:ilvl w:val="0"/>
          <w:numId w:val="30"/>
        </w:numPr>
        <w:ind w:left="0"/>
        <w:jc w:val="both"/>
        <w:rPr>
          <w:lang w:val="el-GR"/>
        </w:rPr>
      </w:pPr>
      <w:bookmarkStart w:id="63" w:name="_Toc128477833"/>
      <w:bookmarkStart w:id="64" w:name="_Toc388528851"/>
      <w:r w:rsidRPr="0022200E">
        <w:rPr>
          <w:lang w:val="el-GR"/>
        </w:rPr>
        <w:t>Χρεόγραφα διαθεσίμων προς πώληση επενδύσεων</w:t>
      </w:r>
      <w:bookmarkEnd w:id="63"/>
      <w:bookmarkEnd w:id="64"/>
    </w:p>
    <w:p w:rsidR="004D5E90" w:rsidRDefault="004D5E90">
      <w:pPr>
        <w:pStyle w:val="32"/>
        <w:numPr>
          <w:ilvl w:val="12"/>
          <w:numId w:val="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highlight w:val="yellow"/>
          <w:lang w:val="el-GR"/>
        </w:rPr>
      </w:pPr>
    </w:p>
    <w:p w:rsidR="004D5E90" w:rsidRDefault="004D5E90" w:rsidP="00913F06">
      <w:pPr>
        <w:pStyle w:val="33"/>
        <w:tabs>
          <w:tab w:val="clear" w:pos="0"/>
          <w:tab w:val="clear" w:pos="227"/>
          <w:tab w:val="clear" w:pos="454"/>
          <w:tab w:val="clear" w:pos="680"/>
          <w:tab w:val="clear" w:pos="864"/>
          <w:tab w:val="clear" w:pos="907"/>
          <w:tab w:val="clear" w:pos="1440"/>
          <w:tab w:val="clear" w:pos="1644"/>
          <w:tab w:val="clear" w:pos="1871"/>
          <w:tab w:val="clear" w:pos="2160"/>
          <w:tab w:val="clear" w:pos="2580"/>
          <w:tab w:val="clear" w:pos="2807"/>
          <w:tab w:val="clear" w:pos="2880"/>
          <w:tab w:val="clear" w:pos="3515"/>
          <w:tab w:val="clear" w:pos="3600"/>
          <w:tab w:val="clear" w:pos="3742"/>
          <w:tab w:val="clear" w:pos="4320"/>
          <w:tab w:val="clear" w:pos="4451"/>
          <w:tab w:val="clear" w:pos="4678"/>
          <w:tab w:val="clear" w:pos="5040"/>
          <w:tab w:val="clear" w:pos="5387"/>
          <w:tab w:val="clear" w:pos="5613"/>
          <w:tab w:val="clear" w:pos="5760"/>
          <w:tab w:val="clear" w:pos="6322"/>
          <w:tab w:val="clear" w:pos="6480"/>
          <w:tab w:val="clear" w:pos="6549"/>
          <w:tab w:val="clear" w:pos="7200"/>
          <w:tab w:val="clear" w:pos="8010"/>
          <w:tab w:val="clear" w:pos="8640"/>
          <w:tab w:val="clear" w:pos="9360"/>
          <w:tab w:val="clear" w:pos="10080"/>
          <w:tab w:val="clear" w:pos="10800"/>
          <w:tab w:val="clear" w:pos="11520"/>
        </w:tabs>
        <w:autoSpaceDE w:val="0"/>
        <w:autoSpaceDN w:val="0"/>
        <w:adjustRightInd w:val="0"/>
        <w:spacing w:line="240" w:lineRule="auto"/>
        <w:rPr>
          <w:szCs w:val="17"/>
          <w:lang w:val="el-GR"/>
        </w:rPr>
      </w:pPr>
      <w:r>
        <w:rPr>
          <w:szCs w:val="17"/>
          <w:lang w:val="el-GR"/>
        </w:rPr>
        <w:t>Στο χαρτοφυλάκιο των διαθέσιμων προς πώληση επενδύσεων η Εταιρεία αναγνώρισε επενδύσεις οι οποίες μπορεί είτε να κρατούνται μέχρι τη λήξη ή να πωληθούν προκειμένου να ικανοποιηθούν ανάγκες ρευστότητας ή να επιτευχθούν κέρδη από μεταβολή τιμών. Έπειτα από την αρχική καταχώρησή τους, οι επενδύσεις που έχουν ταξινομηθεί ως διαθέσιμες προς πώληση, αποτιμώνται στην εύλογη αξία τους. Τα κέρδη ή οι ζημίες που προκύπτουν από την αποτίμηση των διαθέσιμων προς πώληση επενδύσεων καταχωρούνται σε ξεχωριστό λογαριασμό της καθαρής θέσης έως ότου εκποιηθούν ή εισπραχθούν ή διαπιστωθεί ότι υπάρχει απομείωση στην αξία τους, οπότε και μεταφέρονται στην κατάσταση αποτελεσμάτων χρήσης.</w:t>
      </w:r>
    </w:p>
    <w:tbl>
      <w:tblPr>
        <w:tblW w:w="7909" w:type="dxa"/>
        <w:tblInd w:w="108" w:type="dxa"/>
        <w:tblLayout w:type="fixed"/>
        <w:tblLook w:val="0000" w:firstRow="0" w:lastRow="0" w:firstColumn="0" w:lastColumn="0" w:noHBand="0" w:noVBand="0"/>
      </w:tblPr>
      <w:tblGrid>
        <w:gridCol w:w="5103"/>
        <w:gridCol w:w="1276"/>
        <w:gridCol w:w="254"/>
        <w:gridCol w:w="1276"/>
      </w:tblGrid>
      <w:tr w:rsidR="004D5E90" w:rsidTr="005C24FE">
        <w:trPr>
          <w:trHeight w:hRule="exact" w:val="567"/>
        </w:trPr>
        <w:tc>
          <w:tcPr>
            <w:tcW w:w="5103" w:type="dxa"/>
            <w:vAlign w:val="center"/>
          </w:tcPr>
          <w:p w:rsidR="004D5E90" w:rsidRDefault="004D5E90">
            <w:pPr>
              <w:spacing w:line="240" w:lineRule="auto"/>
              <w:jc w:val="both"/>
              <w:rPr>
                <w:b/>
                <w:lang w:val="el-GR"/>
              </w:rPr>
            </w:pPr>
          </w:p>
        </w:tc>
        <w:tc>
          <w:tcPr>
            <w:tcW w:w="1276" w:type="dxa"/>
            <w:tcBorders>
              <w:bottom w:val="single" w:sz="4" w:space="0" w:color="auto"/>
            </w:tcBorders>
            <w:vAlign w:val="center"/>
          </w:tcPr>
          <w:p w:rsidR="004D5E90" w:rsidRDefault="004D5E90" w:rsidP="007A2B08">
            <w:pPr>
              <w:spacing w:line="240" w:lineRule="auto"/>
              <w:jc w:val="right"/>
              <w:rPr>
                <w:b/>
                <w:lang w:val="el-GR"/>
              </w:rPr>
            </w:pPr>
            <w:r>
              <w:rPr>
                <w:b/>
              </w:rPr>
              <w:t>24.10.</w:t>
            </w:r>
            <w:r>
              <w:rPr>
                <w:b/>
                <w:lang w:val="el-GR"/>
              </w:rPr>
              <w:t>2013</w:t>
            </w:r>
          </w:p>
        </w:tc>
        <w:tc>
          <w:tcPr>
            <w:tcW w:w="254" w:type="dxa"/>
            <w:vAlign w:val="center"/>
          </w:tcPr>
          <w:p w:rsidR="004D5E90" w:rsidRDefault="004D5E90">
            <w:pPr>
              <w:spacing w:line="240" w:lineRule="auto"/>
              <w:jc w:val="right"/>
              <w:rPr>
                <w:b/>
                <w:lang w:val="el-GR"/>
              </w:rPr>
            </w:pPr>
          </w:p>
        </w:tc>
        <w:tc>
          <w:tcPr>
            <w:tcW w:w="1276" w:type="dxa"/>
            <w:tcBorders>
              <w:bottom w:val="single" w:sz="4" w:space="0" w:color="auto"/>
            </w:tcBorders>
            <w:vAlign w:val="center"/>
          </w:tcPr>
          <w:p w:rsidR="004D5E90" w:rsidRDefault="004D5E90" w:rsidP="005D310A">
            <w:pPr>
              <w:spacing w:line="240" w:lineRule="auto"/>
              <w:jc w:val="right"/>
              <w:rPr>
                <w:b/>
                <w:lang w:val="el-GR"/>
              </w:rPr>
            </w:pPr>
            <w:r>
              <w:rPr>
                <w:b/>
              </w:rPr>
              <w:t>31.12.</w:t>
            </w:r>
            <w:r>
              <w:rPr>
                <w:b/>
                <w:lang w:val="el-GR"/>
              </w:rPr>
              <w:t>2012</w:t>
            </w:r>
          </w:p>
        </w:tc>
      </w:tr>
      <w:tr w:rsidR="004D5E90" w:rsidRPr="00A2180F" w:rsidTr="005C24FE">
        <w:trPr>
          <w:trHeight w:hRule="exact" w:val="340"/>
        </w:trPr>
        <w:tc>
          <w:tcPr>
            <w:tcW w:w="5103" w:type="dxa"/>
            <w:vAlign w:val="center"/>
          </w:tcPr>
          <w:p w:rsidR="004D5E90" w:rsidRPr="005C24FE" w:rsidRDefault="004D5E90">
            <w:pPr>
              <w:spacing w:line="240" w:lineRule="auto"/>
              <w:jc w:val="both"/>
            </w:pPr>
            <w:r>
              <w:rPr>
                <w:lang w:val="el-GR"/>
              </w:rPr>
              <w:t>Εισηγμένες μετοχές (Εσωτερικού)</w:t>
            </w:r>
          </w:p>
        </w:tc>
        <w:tc>
          <w:tcPr>
            <w:tcW w:w="1276" w:type="dxa"/>
            <w:tcBorders>
              <w:top w:val="single" w:sz="4" w:space="0" w:color="auto"/>
            </w:tcBorders>
            <w:vAlign w:val="center"/>
          </w:tcPr>
          <w:p w:rsidR="004D5E90" w:rsidRPr="00CA1E2B" w:rsidRDefault="004D5E90">
            <w:pPr>
              <w:spacing w:line="240" w:lineRule="auto"/>
              <w:jc w:val="right"/>
              <w:rPr>
                <w:b/>
                <w:lang w:val="el-GR"/>
              </w:rPr>
            </w:pPr>
            <w:r>
              <w:rPr>
                <w:b/>
                <w:lang w:val="el-GR"/>
              </w:rPr>
              <w:t>569</w:t>
            </w:r>
          </w:p>
        </w:tc>
        <w:tc>
          <w:tcPr>
            <w:tcW w:w="254" w:type="dxa"/>
            <w:vAlign w:val="center"/>
          </w:tcPr>
          <w:p w:rsidR="004D5E90" w:rsidRPr="00A2180F" w:rsidRDefault="004D5E90">
            <w:pPr>
              <w:spacing w:line="240" w:lineRule="auto"/>
              <w:jc w:val="right"/>
              <w:rPr>
                <w:b/>
                <w:lang w:val="el-GR"/>
              </w:rPr>
            </w:pPr>
          </w:p>
        </w:tc>
        <w:tc>
          <w:tcPr>
            <w:tcW w:w="1276" w:type="dxa"/>
            <w:tcBorders>
              <w:top w:val="single" w:sz="4" w:space="0" w:color="auto"/>
            </w:tcBorders>
            <w:vAlign w:val="center"/>
          </w:tcPr>
          <w:p w:rsidR="004D5E90" w:rsidRPr="00BC1414" w:rsidRDefault="004D5E90" w:rsidP="005D310A">
            <w:pPr>
              <w:spacing w:line="240" w:lineRule="auto"/>
              <w:jc w:val="right"/>
              <w:rPr>
                <w:b/>
                <w:lang w:val="el-GR"/>
              </w:rPr>
            </w:pPr>
            <w:r>
              <w:rPr>
                <w:b/>
              </w:rPr>
              <w:t>3</w:t>
            </w:r>
            <w:r>
              <w:rPr>
                <w:b/>
                <w:lang w:val="el-GR"/>
              </w:rPr>
              <w:t>48</w:t>
            </w:r>
          </w:p>
        </w:tc>
      </w:tr>
      <w:tr w:rsidR="004D5E90" w:rsidTr="005C24FE">
        <w:trPr>
          <w:trHeight w:hRule="exact" w:val="340"/>
        </w:trPr>
        <w:tc>
          <w:tcPr>
            <w:tcW w:w="5103" w:type="dxa"/>
            <w:vAlign w:val="center"/>
          </w:tcPr>
          <w:p w:rsidR="004D5E90" w:rsidRDefault="004D5E90">
            <w:pPr>
              <w:spacing w:line="240" w:lineRule="auto"/>
              <w:jc w:val="both"/>
              <w:rPr>
                <w:lang w:val="el-GR"/>
              </w:rPr>
            </w:pPr>
            <w:r>
              <w:rPr>
                <w:lang w:val="el-GR"/>
              </w:rPr>
              <w:t>Μη εισηγμένες μετοχές- Εξωτερικού</w:t>
            </w:r>
          </w:p>
        </w:tc>
        <w:tc>
          <w:tcPr>
            <w:tcW w:w="1276" w:type="dxa"/>
            <w:vAlign w:val="center"/>
          </w:tcPr>
          <w:p w:rsidR="004D5E90" w:rsidRPr="009D7268" w:rsidRDefault="004D5E90">
            <w:pPr>
              <w:spacing w:line="240" w:lineRule="auto"/>
              <w:jc w:val="right"/>
            </w:pPr>
            <w:r>
              <w:t>44</w:t>
            </w:r>
          </w:p>
        </w:tc>
        <w:tc>
          <w:tcPr>
            <w:tcW w:w="254" w:type="dxa"/>
            <w:vAlign w:val="center"/>
          </w:tcPr>
          <w:p w:rsidR="004D5E90" w:rsidRDefault="004D5E90">
            <w:pPr>
              <w:spacing w:line="240" w:lineRule="auto"/>
              <w:jc w:val="right"/>
              <w:rPr>
                <w:lang w:val="el-GR"/>
              </w:rPr>
            </w:pPr>
          </w:p>
        </w:tc>
        <w:tc>
          <w:tcPr>
            <w:tcW w:w="1276" w:type="dxa"/>
            <w:vAlign w:val="center"/>
          </w:tcPr>
          <w:p w:rsidR="004D5E90" w:rsidRPr="009D7268" w:rsidRDefault="004D5E90" w:rsidP="005D310A">
            <w:pPr>
              <w:spacing w:line="240" w:lineRule="auto"/>
              <w:jc w:val="right"/>
            </w:pPr>
            <w:r>
              <w:t>44</w:t>
            </w:r>
          </w:p>
        </w:tc>
      </w:tr>
      <w:tr w:rsidR="004D5E90" w:rsidTr="005C24FE">
        <w:trPr>
          <w:trHeight w:hRule="exact" w:val="74"/>
        </w:trPr>
        <w:tc>
          <w:tcPr>
            <w:tcW w:w="5103" w:type="dxa"/>
            <w:vAlign w:val="center"/>
          </w:tcPr>
          <w:p w:rsidR="004D5E90" w:rsidRDefault="004D5E90">
            <w:pPr>
              <w:spacing w:line="240" w:lineRule="auto"/>
              <w:jc w:val="both"/>
              <w:rPr>
                <w:lang w:val="el-GR"/>
              </w:rPr>
            </w:pPr>
          </w:p>
        </w:tc>
        <w:tc>
          <w:tcPr>
            <w:tcW w:w="1276" w:type="dxa"/>
            <w:tcBorders>
              <w:bottom w:val="single" w:sz="4" w:space="0" w:color="auto"/>
            </w:tcBorders>
            <w:vAlign w:val="center"/>
          </w:tcPr>
          <w:p w:rsidR="004D5E90" w:rsidRDefault="004D5E90">
            <w:pPr>
              <w:spacing w:line="240" w:lineRule="auto"/>
              <w:jc w:val="right"/>
              <w:rPr>
                <w:lang w:val="el-GR"/>
              </w:rPr>
            </w:pPr>
          </w:p>
        </w:tc>
        <w:tc>
          <w:tcPr>
            <w:tcW w:w="254" w:type="dxa"/>
            <w:vAlign w:val="center"/>
          </w:tcPr>
          <w:p w:rsidR="004D5E90" w:rsidRDefault="004D5E90">
            <w:pPr>
              <w:spacing w:line="240" w:lineRule="auto"/>
              <w:jc w:val="right"/>
              <w:rPr>
                <w:lang w:val="el-GR"/>
              </w:rPr>
            </w:pPr>
          </w:p>
        </w:tc>
        <w:tc>
          <w:tcPr>
            <w:tcW w:w="1276" w:type="dxa"/>
            <w:tcBorders>
              <w:bottom w:val="single" w:sz="4" w:space="0" w:color="auto"/>
            </w:tcBorders>
            <w:vAlign w:val="center"/>
          </w:tcPr>
          <w:p w:rsidR="004D5E90" w:rsidRDefault="004D5E90" w:rsidP="005D310A">
            <w:pPr>
              <w:spacing w:line="240" w:lineRule="auto"/>
              <w:jc w:val="right"/>
              <w:rPr>
                <w:lang w:val="el-GR"/>
              </w:rPr>
            </w:pPr>
          </w:p>
        </w:tc>
      </w:tr>
      <w:tr w:rsidR="004D5E90" w:rsidTr="005C24FE">
        <w:trPr>
          <w:trHeight w:hRule="exact" w:val="340"/>
        </w:trPr>
        <w:tc>
          <w:tcPr>
            <w:tcW w:w="5103" w:type="dxa"/>
            <w:vAlign w:val="center"/>
          </w:tcPr>
          <w:p w:rsidR="004D5E90" w:rsidRDefault="004D5E90">
            <w:pPr>
              <w:spacing w:line="240" w:lineRule="auto"/>
              <w:jc w:val="both"/>
              <w:rPr>
                <w:lang w:val="el-GR"/>
              </w:rPr>
            </w:pPr>
          </w:p>
        </w:tc>
        <w:tc>
          <w:tcPr>
            <w:tcW w:w="1276" w:type="dxa"/>
            <w:tcBorders>
              <w:top w:val="single" w:sz="4" w:space="0" w:color="auto"/>
              <w:bottom w:val="single" w:sz="4" w:space="0" w:color="auto"/>
            </w:tcBorders>
            <w:vAlign w:val="center"/>
          </w:tcPr>
          <w:p w:rsidR="004D5E90" w:rsidRPr="00CA1E2B" w:rsidRDefault="004D5E90">
            <w:pPr>
              <w:spacing w:line="240" w:lineRule="auto"/>
              <w:jc w:val="right"/>
              <w:rPr>
                <w:b/>
                <w:bCs/>
                <w:lang w:val="el-GR"/>
              </w:rPr>
            </w:pPr>
            <w:r>
              <w:rPr>
                <w:b/>
                <w:bCs/>
                <w:lang w:val="el-GR"/>
              </w:rPr>
              <w:t>613</w:t>
            </w:r>
          </w:p>
        </w:tc>
        <w:tc>
          <w:tcPr>
            <w:tcW w:w="254" w:type="dxa"/>
            <w:vAlign w:val="center"/>
          </w:tcPr>
          <w:p w:rsidR="004D5E90" w:rsidRDefault="004D5E90">
            <w:pPr>
              <w:spacing w:line="240" w:lineRule="auto"/>
              <w:jc w:val="right"/>
              <w:rPr>
                <w:b/>
                <w:bCs/>
                <w:lang w:val="el-GR"/>
              </w:rPr>
            </w:pPr>
          </w:p>
        </w:tc>
        <w:tc>
          <w:tcPr>
            <w:tcW w:w="1276" w:type="dxa"/>
            <w:tcBorders>
              <w:top w:val="single" w:sz="4" w:space="0" w:color="auto"/>
              <w:bottom w:val="single" w:sz="4" w:space="0" w:color="auto"/>
            </w:tcBorders>
            <w:vAlign w:val="center"/>
          </w:tcPr>
          <w:p w:rsidR="004D5E90" w:rsidRPr="00BC1414" w:rsidRDefault="004D5E90" w:rsidP="005D310A">
            <w:pPr>
              <w:spacing w:line="240" w:lineRule="auto"/>
              <w:jc w:val="right"/>
              <w:rPr>
                <w:b/>
                <w:bCs/>
                <w:lang w:val="el-GR"/>
              </w:rPr>
            </w:pPr>
            <w:r>
              <w:rPr>
                <w:b/>
                <w:bCs/>
              </w:rPr>
              <w:t>3</w:t>
            </w:r>
            <w:r>
              <w:rPr>
                <w:b/>
                <w:bCs/>
                <w:lang w:val="el-GR"/>
              </w:rPr>
              <w:t>92</w:t>
            </w:r>
          </w:p>
        </w:tc>
      </w:tr>
    </w:tbl>
    <w:p w:rsidR="004D5E90" w:rsidRDefault="004D5E90" w:rsidP="006C0DB7">
      <w:pPr>
        <w:pStyle w:val="21"/>
        <w:rPr>
          <w:lang w:val="el-GR"/>
        </w:rPr>
      </w:pPr>
    </w:p>
    <w:p w:rsidR="004D5E90" w:rsidRPr="00D357CD" w:rsidRDefault="004D5E90" w:rsidP="00040C6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sidRPr="00D357CD">
        <w:rPr>
          <w:szCs w:val="17"/>
          <w:lang w:val="el-GR"/>
        </w:rPr>
        <w:t xml:space="preserve">Οι </w:t>
      </w:r>
      <w:r>
        <w:rPr>
          <w:szCs w:val="17"/>
          <w:lang w:val="el-GR"/>
        </w:rPr>
        <w:t xml:space="preserve"> </w:t>
      </w:r>
      <w:r w:rsidRPr="00D357CD">
        <w:rPr>
          <w:szCs w:val="17"/>
          <w:lang w:val="el-GR"/>
        </w:rPr>
        <w:t xml:space="preserve"> μη εισηγμένες μετοχές εξωτερικού </w:t>
      </w:r>
      <w:r>
        <w:rPr>
          <w:szCs w:val="17"/>
          <w:lang w:val="el-GR"/>
        </w:rPr>
        <w:t xml:space="preserve"> αφορούν </w:t>
      </w:r>
      <w:r w:rsidRPr="00D357CD">
        <w:rPr>
          <w:szCs w:val="17"/>
          <w:lang w:val="el-GR"/>
        </w:rPr>
        <w:t>σε συμμετοχή στην εταιρεία ABG INSURANCE (Ρουμανία) με ποσοστό 0,53%.</w:t>
      </w:r>
      <w:r>
        <w:rPr>
          <w:szCs w:val="17"/>
          <w:lang w:val="el-GR"/>
        </w:rPr>
        <w:t xml:space="preserve"> Κατά την χρήση 2010 η εταιρεία συμμετείχε στην αύξηση του μετοχικού κεφαλαίου της </w:t>
      </w:r>
      <w:r>
        <w:rPr>
          <w:szCs w:val="17"/>
        </w:rPr>
        <w:t>ABG</w:t>
      </w:r>
      <w:r w:rsidRPr="00D357CD">
        <w:rPr>
          <w:szCs w:val="17"/>
          <w:lang w:val="el-GR"/>
        </w:rPr>
        <w:t xml:space="preserve"> </w:t>
      </w:r>
      <w:r>
        <w:rPr>
          <w:szCs w:val="17"/>
        </w:rPr>
        <w:t>INSURANCE</w:t>
      </w:r>
      <w:r w:rsidRPr="00D357CD">
        <w:rPr>
          <w:szCs w:val="17"/>
          <w:lang w:val="el-GR"/>
        </w:rPr>
        <w:t xml:space="preserve"> </w:t>
      </w:r>
      <w:r>
        <w:rPr>
          <w:szCs w:val="17"/>
          <w:lang w:val="el-GR"/>
        </w:rPr>
        <w:t xml:space="preserve">κατά αναλογία του ποσοστού συμμετοχής  της. </w:t>
      </w:r>
    </w:p>
    <w:p w:rsidR="004D5E90" w:rsidRPr="00B06C1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szCs w:val="22"/>
          <w:lang w:val="el-GR"/>
        </w:rPr>
      </w:pPr>
      <w:bookmarkStart w:id="65" w:name="_Toc128477834"/>
    </w:p>
    <w:p w:rsidR="004D5E90" w:rsidRPr="0022200E" w:rsidRDefault="004D5E90" w:rsidP="00962739">
      <w:pPr>
        <w:pStyle w:val="1"/>
        <w:numPr>
          <w:ilvl w:val="0"/>
          <w:numId w:val="30"/>
        </w:numPr>
        <w:ind w:left="0" w:firstLine="0"/>
      </w:pPr>
      <w:bookmarkStart w:id="66" w:name="_Toc388528852"/>
      <w:r w:rsidRPr="0022200E">
        <w:t>Συμμετοχές σε συνδεδεμένες επιχειρήσεις</w:t>
      </w:r>
      <w:bookmarkEnd w:id="65"/>
      <w:bookmarkEnd w:id="66"/>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567"/>
        <w:jc w:val="both"/>
        <w:rPr>
          <w:szCs w:val="17"/>
          <w:lang w:val="el-GR"/>
        </w:rPr>
      </w:pPr>
    </w:p>
    <w:tbl>
      <w:tblPr>
        <w:tblW w:w="8613" w:type="dxa"/>
        <w:tblInd w:w="108" w:type="dxa"/>
        <w:tblLayout w:type="fixed"/>
        <w:tblLook w:val="0000" w:firstRow="0" w:lastRow="0" w:firstColumn="0" w:lastColumn="0" w:noHBand="0" w:noVBand="0"/>
      </w:tblPr>
      <w:tblGrid>
        <w:gridCol w:w="3393"/>
        <w:gridCol w:w="1260"/>
        <w:gridCol w:w="1260"/>
        <w:gridCol w:w="236"/>
        <w:gridCol w:w="1232"/>
        <w:gridCol w:w="1232"/>
      </w:tblGrid>
      <w:tr w:rsidR="004D5E90" w:rsidRPr="00B06C17">
        <w:trPr>
          <w:trHeight w:hRule="exact" w:val="340"/>
        </w:trPr>
        <w:tc>
          <w:tcPr>
            <w:tcW w:w="3393" w:type="dxa"/>
            <w:vAlign w:val="center"/>
          </w:tcPr>
          <w:p w:rsidR="004D5E90" w:rsidRDefault="004D5E90">
            <w:pPr>
              <w:spacing w:line="240" w:lineRule="auto"/>
              <w:jc w:val="both"/>
              <w:rPr>
                <w:b/>
                <w:lang w:val="el-GR"/>
              </w:rPr>
            </w:pPr>
          </w:p>
        </w:tc>
        <w:tc>
          <w:tcPr>
            <w:tcW w:w="2520" w:type="dxa"/>
            <w:gridSpan w:val="2"/>
            <w:tcBorders>
              <w:bottom w:val="single" w:sz="4" w:space="0" w:color="auto"/>
            </w:tcBorders>
            <w:vAlign w:val="center"/>
          </w:tcPr>
          <w:p w:rsidR="004D5E90" w:rsidRDefault="004D5E90" w:rsidP="00595688">
            <w:pPr>
              <w:spacing w:line="240" w:lineRule="auto"/>
              <w:jc w:val="center"/>
              <w:rPr>
                <w:b/>
                <w:color w:val="FF0000"/>
                <w:lang w:val="el-GR"/>
              </w:rPr>
            </w:pPr>
            <w:r>
              <w:rPr>
                <w:b/>
              </w:rPr>
              <w:t>24.10.</w:t>
            </w:r>
            <w:r>
              <w:rPr>
                <w:b/>
                <w:lang w:val="el-GR"/>
              </w:rPr>
              <w:t>2013</w:t>
            </w:r>
          </w:p>
        </w:tc>
        <w:tc>
          <w:tcPr>
            <w:tcW w:w="236" w:type="dxa"/>
            <w:vAlign w:val="center"/>
          </w:tcPr>
          <w:p w:rsidR="004D5E90" w:rsidRDefault="004D5E90">
            <w:pPr>
              <w:spacing w:line="240" w:lineRule="auto"/>
              <w:jc w:val="center"/>
              <w:rPr>
                <w:b/>
                <w:lang w:val="el-GR"/>
              </w:rPr>
            </w:pPr>
          </w:p>
        </w:tc>
        <w:tc>
          <w:tcPr>
            <w:tcW w:w="2464" w:type="dxa"/>
            <w:gridSpan w:val="2"/>
            <w:tcBorders>
              <w:bottom w:val="single" w:sz="4" w:space="0" w:color="auto"/>
            </w:tcBorders>
            <w:vAlign w:val="center"/>
          </w:tcPr>
          <w:p w:rsidR="004D5E90" w:rsidRDefault="004D5E90">
            <w:pPr>
              <w:spacing w:line="240" w:lineRule="auto"/>
              <w:jc w:val="center"/>
              <w:rPr>
                <w:b/>
                <w:lang w:val="el-GR"/>
              </w:rPr>
            </w:pPr>
            <w:r>
              <w:rPr>
                <w:b/>
              </w:rPr>
              <w:t>31.12.</w:t>
            </w:r>
            <w:r>
              <w:rPr>
                <w:b/>
                <w:lang w:val="el-GR"/>
              </w:rPr>
              <w:t>2012</w:t>
            </w:r>
          </w:p>
        </w:tc>
      </w:tr>
      <w:tr w:rsidR="004D5E90" w:rsidRPr="00B06C17">
        <w:trPr>
          <w:trHeight w:val="340"/>
        </w:trPr>
        <w:tc>
          <w:tcPr>
            <w:tcW w:w="3393" w:type="dxa"/>
            <w:vAlign w:val="center"/>
          </w:tcPr>
          <w:p w:rsidR="004D5E90" w:rsidRDefault="004D5E90">
            <w:pPr>
              <w:spacing w:line="240" w:lineRule="auto"/>
              <w:jc w:val="both"/>
              <w:rPr>
                <w:b/>
                <w:lang w:val="el-GR"/>
              </w:rPr>
            </w:pPr>
          </w:p>
        </w:tc>
        <w:tc>
          <w:tcPr>
            <w:tcW w:w="1260" w:type="dxa"/>
            <w:tcBorders>
              <w:top w:val="single" w:sz="4" w:space="0" w:color="auto"/>
            </w:tcBorders>
            <w:vAlign w:val="center"/>
          </w:tcPr>
          <w:p w:rsidR="004D5E90" w:rsidRDefault="004D5E90">
            <w:pPr>
              <w:spacing w:line="240" w:lineRule="auto"/>
              <w:jc w:val="center"/>
              <w:rPr>
                <w:b/>
                <w:lang w:val="el-GR"/>
              </w:rPr>
            </w:pPr>
            <w:r>
              <w:rPr>
                <w:b/>
                <w:lang w:val="el-GR"/>
              </w:rPr>
              <w:t>%</w:t>
            </w:r>
          </w:p>
        </w:tc>
        <w:tc>
          <w:tcPr>
            <w:tcW w:w="1260" w:type="dxa"/>
            <w:tcBorders>
              <w:top w:val="single" w:sz="4" w:space="0" w:color="auto"/>
            </w:tcBorders>
            <w:vAlign w:val="center"/>
          </w:tcPr>
          <w:p w:rsidR="004D5E90" w:rsidRDefault="004D5E90">
            <w:pPr>
              <w:spacing w:line="240" w:lineRule="auto"/>
              <w:jc w:val="center"/>
              <w:rPr>
                <w:b/>
                <w:lang w:val="el-GR"/>
              </w:rPr>
            </w:pPr>
            <w:r>
              <w:rPr>
                <w:b/>
                <w:lang w:val="el-GR"/>
              </w:rPr>
              <w:t>Λογιστική αξία</w:t>
            </w:r>
          </w:p>
        </w:tc>
        <w:tc>
          <w:tcPr>
            <w:tcW w:w="236" w:type="dxa"/>
            <w:vAlign w:val="center"/>
          </w:tcPr>
          <w:p w:rsidR="004D5E90" w:rsidRDefault="004D5E90">
            <w:pPr>
              <w:spacing w:line="240" w:lineRule="auto"/>
              <w:jc w:val="center"/>
              <w:rPr>
                <w:b/>
                <w:lang w:val="el-GR"/>
              </w:rPr>
            </w:pPr>
          </w:p>
        </w:tc>
        <w:tc>
          <w:tcPr>
            <w:tcW w:w="1232" w:type="dxa"/>
            <w:tcBorders>
              <w:top w:val="single" w:sz="4" w:space="0" w:color="auto"/>
            </w:tcBorders>
            <w:vAlign w:val="center"/>
          </w:tcPr>
          <w:p w:rsidR="004D5E90" w:rsidRDefault="004D5E90">
            <w:pPr>
              <w:spacing w:line="240" w:lineRule="auto"/>
              <w:jc w:val="center"/>
              <w:rPr>
                <w:b/>
                <w:lang w:val="el-GR"/>
              </w:rPr>
            </w:pPr>
            <w:r>
              <w:rPr>
                <w:b/>
                <w:lang w:val="el-GR"/>
              </w:rPr>
              <w:t>%</w:t>
            </w:r>
          </w:p>
        </w:tc>
        <w:tc>
          <w:tcPr>
            <w:tcW w:w="1232" w:type="dxa"/>
            <w:tcBorders>
              <w:top w:val="single" w:sz="4" w:space="0" w:color="auto"/>
            </w:tcBorders>
            <w:vAlign w:val="center"/>
          </w:tcPr>
          <w:p w:rsidR="004D5E90" w:rsidRDefault="004D5E90">
            <w:pPr>
              <w:spacing w:line="240" w:lineRule="auto"/>
              <w:jc w:val="center"/>
              <w:rPr>
                <w:b/>
                <w:lang w:val="el-GR"/>
              </w:rPr>
            </w:pPr>
            <w:r>
              <w:rPr>
                <w:b/>
                <w:lang w:val="el-GR"/>
              </w:rPr>
              <w:t>Λογιστική αξία</w:t>
            </w:r>
          </w:p>
        </w:tc>
      </w:tr>
      <w:tr w:rsidR="004D5E90" w:rsidRPr="00B06C17">
        <w:trPr>
          <w:trHeight w:hRule="exact" w:val="340"/>
        </w:trPr>
        <w:tc>
          <w:tcPr>
            <w:tcW w:w="3393" w:type="dxa"/>
            <w:vAlign w:val="center"/>
          </w:tcPr>
          <w:p w:rsidR="004D5E90" w:rsidRDefault="004D5E90">
            <w:pPr>
              <w:spacing w:line="240" w:lineRule="auto"/>
              <w:jc w:val="both"/>
              <w:rPr>
                <w:lang w:val="el-GR"/>
              </w:rPr>
            </w:pPr>
            <w:r>
              <w:rPr>
                <w:lang w:val="el-GR"/>
              </w:rPr>
              <w:t xml:space="preserve">ΑΤΕ </w:t>
            </w:r>
            <w:r>
              <w:t>R</w:t>
            </w:r>
            <w:r>
              <w:rPr>
                <w:lang w:val="el-GR"/>
              </w:rPr>
              <w:t>ΕΝΤ</w:t>
            </w:r>
          </w:p>
        </w:tc>
        <w:tc>
          <w:tcPr>
            <w:tcW w:w="1260" w:type="dxa"/>
            <w:vAlign w:val="center"/>
          </w:tcPr>
          <w:p w:rsidR="004D5E90" w:rsidRDefault="004D5E90">
            <w:pPr>
              <w:spacing w:line="240" w:lineRule="auto"/>
              <w:jc w:val="center"/>
              <w:rPr>
                <w:lang w:val="el-GR"/>
              </w:rPr>
            </w:pPr>
            <w:r>
              <w:rPr>
                <w:lang w:val="el-GR"/>
              </w:rPr>
              <w:t>100%</w:t>
            </w:r>
          </w:p>
        </w:tc>
        <w:tc>
          <w:tcPr>
            <w:tcW w:w="1260" w:type="dxa"/>
            <w:tcBorders>
              <w:bottom w:val="single" w:sz="4" w:space="0" w:color="auto"/>
            </w:tcBorders>
            <w:vAlign w:val="center"/>
          </w:tcPr>
          <w:p w:rsidR="004D5E90" w:rsidRPr="005C24FE" w:rsidRDefault="004D5E90" w:rsidP="005C24FE">
            <w:pPr>
              <w:spacing w:line="240" w:lineRule="auto"/>
              <w:jc w:val="right"/>
            </w:pPr>
            <w:r>
              <w:rPr>
                <w:lang w:val="el-GR"/>
              </w:rPr>
              <w:t>1.</w:t>
            </w:r>
            <w:r>
              <w:t>562</w:t>
            </w:r>
          </w:p>
        </w:tc>
        <w:tc>
          <w:tcPr>
            <w:tcW w:w="236" w:type="dxa"/>
            <w:vAlign w:val="center"/>
          </w:tcPr>
          <w:p w:rsidR="004D5E90" w:rsidRDefault="004D5E90">
            <w:pPr>
              <w:spacing w:line="240" w:lineRule="auto"/>
              <w:jc w:val="right"/>
              <w:rPr>
                <w:lang w:val="el-GR"/>
              </w:rPr>
            </w:pPr>
          </w:p>
        </w:tc>
        <w:tc>
          <w:tcPr>
            <w:tcW w:w="1232" w:type="dxa"/>
            <w:vAlign w:val="center"/>
          </w:tcPr>
          <w:p w:rsidR="004D5E90" w:rsidRDefault="004D5E90">
            <w:pPr>
              <w:spacing w:line="240" w:lineRule="auto"/>
              <w:jc w:val="center"/>
              <w:rPr>
                <w:lang w:val="el-GR"/>
              </w:rPr>
            </w:pPr>
            <w:r>
              <w:rPr>
                <w:lang w:val="el-GR"/>
              </w:rPr>
              <w:t>100%</w:t>
            </w:r>
          </w:p>
        </w:tc>
        <w:tc>
          <w:tcPr>
            <w:tcW w:w="1232" w:type="dxa"/>
            <w:tcBorders>
              <w:bottom w:val="single" w:sz="4" w:space="0" w:color="auto"/>
            </w:tcBorders>
            <w:vAlign w:val="center"/>
          </w:tcPr>
          <w:p w:rsidR="004D5E90" w:rsidRDefault="004D5E90">
            <w:pPr>
              <w:spacing w:line="240" w:lineRule="auto"/>
              <w:jc w:val="right"/>
              <w:rPr>
                <w:lang w:val="el-GR"/>
              </w:rPr>
            </w:pPr>
            <w:r>
              <w:rPr>
                <w:lang w:val="el-GR"/>
              </w:rPr>
              <w:t>1.000</w:t>
            </w:r>
          </w:p>
        </w:tc>
      </w:tr>
      <w:tr w:rsidR="004D5E90">
        <w:trPr>
          <w:trHeight w:hRule="exact" w:val="340"/>
        </w:trPr>
        <w:tc>
          <w:tcPr>
            <w:tcW w:w="3393" w:type="dxa"/>
            <w:vAlign w:val="center"/>
          </w:tcPr>
          <w:p w:rsidR="004D5E90" w:rsidRDefault="004D5E90">
            <w:pPr>
              <w:spacing w:line="240" w:lineRule="auto"/>
              <w:jc w:val="both"/>
              <w:rPr>
                <w:lang w:val="el-GR"/>
              </w:rPr>
            </w:pPr>
          </w:p>
        </w:tc>
        <w:tc>
          <w:tcPr>
            <w:tcW w:w="1260" w:type="dxa"/>
            <w:vAlign w:val="center"/>
          </w:tcPr>
          <w:p w:rsidR="004D5E90" w:rsidRDefault="004D5E90">
            <w:pPr>
              <w:spacing w:line="240" w:lineRule="auto"/>
              <w:jc w:val="right"/>
              <w:rPr>
                <w:b/>
                <w:bCs/>
                <w:lang w:val="el-GR"/>
              </w:rPr>
            </w:pPr>
          </w:p>
        </w:tc>
        <w:tc>
          <w:tcPr>
            <w:tcW w:w="1260" w:type="dxa"/>
            <w:tcBorders>
              <w:top w:val="single" w:sz="4" w:space="0" w:color="auto"/>
              <w:bottom w:val="double" w:sz="4" w:space="0" w:color="auto"/>
            </w:tcBorders>
            <w:vAlign w:val="center"/>
          </w:tcPr>
          <w:p w:rsidR="004D5E90" w:rsidRPr="005C24FE" w:rsidRDefault="004D5E90" w:rsidP="005C24FE">
            <w:pPr>
              <w:spacing w:line="240" w:lineRule="auto"/>
              <w:jc w:val="right"/>
              <w:rPr>
                <w:b/>
                <w:bCs/>
              </w:rPr>
            </w:pPr>
            <w:r w:rsidRPr="00913F06">
              <w:rPr>
                <w:b/>
                <w:bCs/>
                <w:lang w:val="el-GR"/>
              </w:rPr>
              <w:t>1.</w:t>
            </w:r>
            <w:r>
              <w:rPr>
                <w:b/>
                <w:bCs/>
              </w:rPr>
              <w:t>562</w:t>
            </w:r>
          </w:p>
        </w:tc>
        <w:tc>
          <w:tcPr>
            <w:tcW w:w="236" w:type="dxa"/>
            <w:vAlign w:val="center"/>
          </w:tcPr>
          <w:p w:rsidR="004D5E90" w:rsidRPr="00913F06" w:rsidRDefault="004D5E90">
            <w:pPr>
              <w:spacing w:line="240" w:lineRule="auto"/>
              <w:jc w:val="right"/>
              <w:rPr>
                <w:b/>
                <w:bCs/>
                <w:lang w:val="el-GR"/>
              </w:rPr>
            </w:pPr>
          </w:p>
        </w:tc>
        <w:tc>
          <w:tcPr>
            <w:tcW w:w="1232" w:type="dxa"/>
            <w:vAlign w:val="center"/>
          </w:tcPr>
          <w:p w:rsidR="004D5E90" w:rsidRPr="00913F06" w:rsidRDefault="004D5E90">
            <w:pPr>
              <w:spacing w:line="240" w:lineRule="auto"/>
              <w:jc w:val="right"/>
              <w:rPr>
                <w:b/>
                <w:bCs/>
                <w:lang w:val="el-GR"/>
              </w:rPr>
            </w:pPr>
          </w:p>
        </w:tc>
        <w:tc>
          <w:tcPr>
            <w:tcW w:w="1232" w:type="dxa"/>
            <w:tcBorders>
              <w:top w:val="single" w:sz="4" w:space="0" w:color="auto"/>
              <w:bottom w:val="double" w:sz="4" w:space="0" w:color="auto"/>
            </w:tcBorders>
            <w:vAlign w:val="center"/>
          </w:tcPr>
          <w:p w:rsidR="004D5E90" w:rsidRDefault="004D5E90">
            <w:pPr>
              <w:spacing w:line="240" w:lineRule="auto"/>
              <w:jc w:val="right"/>
              <w:rPr>
                <w:b/>
                <w:bCs/>
                <w:lang w:val="el-GR"/>
              </w:rPr>
            </w:pPr>
            <w:r>
              <w:rPr>
                <w:b/>
                <w:bCs/>
                <w:lang w:val="el-GR"/>
              </w:rPr>
              <w:t>1.000</w:t>
            </w:r>
          </w:p>
        </w:tc>
      </w:tr>
    </w:tbl>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ind w:left="567"/>
        <w:jc w:val="both"/>
        <w:rPr>
          <w:szCs w:val="17"/>
          <w:lang w:val="el-GR"/>
        </w:rPr>
      </w:pPr>
    </w:p>
    <w:p w:rsidR="004D5E90" w:rsidRPr="005C24FE" w:rsidRDefault="004D5E90" w:rsidP="008B76A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sidRPr="000A6049">
        <w:rPr>
          <w:szCs w:val="17"/>
          <w:lang w:val="el-GR"/>
        </w:rPr>
        <w:t xml:space="preserve">Η εταιρία  την  01/11/2010  προέβη στην αγορά ποσοστού 5%  της ΑΤΕ RENT έναντι 50 χιλ. ευρώ με αποτέλεσμα να είναι ο μοναδικός μέτοχος. </w:t>
      </w:r>
      <w:r>
        <w:rPr>
          <w:szCs w:val="17"/>
          <w:lang w:val="el-GR"/>
        </w:rPr>
        <w:t>Η εταιρεία βρίσκετε σε στάδιο εκκαθάρισης και</w:t>
      </w:r>
      <w:r w:rsidRPr="000A6049">
        <w:rPr>
          <w:szCs w:val="17"/>
          <w:lang w:val="el-GR"/>
        </w:rPr>
        <w:t xml:space="preserve">  αποτιμάται  στ</w:t>
      </w:r>
      <w:r>
        <w:rPr>
          <w:szCs w:val="17"/>
          <w:lang w:val="el-GR"/>
        </w:rPr>
        <w:t>ην</w:t>
      </w:r>
      <w:r w:rsidRPr="000A6049">
        <w:rPr>
          <w:szCs w:val="17"/>
          <w:lang w:val="el-GR"/>
        </w:rPr>
        <w:t xml:space="preserve"> </w:t>
      </w:r>
      <w:r>
        <w:rPr>
          <w:szCs w:val="17"/>
          <w:lang w:val="el-GR"/>
        </w:rPr>
        <w:t>καθαρή ρευστοποιήσιμη αξία της.</w:t>
      </w:r>
    </w:p>
    <w:p w:rsidR="004D5E90" w:rsidRDefault="004D5E90" w:rsidP="008B76A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Pr="000A6049" w:rsidRDefault="004D5E90" w:rsidP="008B76A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Pr="00416A31" w:rsidRDefault="004D5E90" w:rsidP="00962739">
      <w:pPr>
        <w:pStyle w:val="1"/>
        <w:numPr>
          <w:ilvl w:val="0"/>
          <w:numId w:val="30"/>
        </w:numPr>
        <w:ind w:left="0" w:hanging="142"/>
        <w:rPr>
          <w:lang w:val="el-GR"/>
        </w:rPr>
      </w:pPr>
      <w:bookmarkStart w:id="67" w:name="_Toc388528853"/>
      <w:r w:rsidRPr="00416A31">
        <w:rPr>
          <w:lang w:val="el-GR"/>
        </w:rPr>
        <w:t>Ενσώματες ακινητοποιήσεις</w:t>
      </w:r>
      <w:bookmarkEnd w:id="67"/>
    </w:p>
    <w:p w:rsidR="004D5E90" w:rsidRPr="00416A31" w:rsidRDefault="004D5E90" w:rsidP="007F67BF">
      <w:pPr>
        <w:rPr>
          <w:highlight w:val="yellow"/>
          <w:lang w:val="el-GR"/>
        </w:rPr>
      </w:pPr>
    </w:p>
    <w:tbl>
      <w:tblPr>
        <w:tblpPr w:leftFromText="180" w:rightFromText="180" w:vertAnchor="text" w:horzAnchor="margin" w:tblpY="7"/>
        <w:tblW w:w="8100" w:type="dxa"/>
        <w:tblBorders>
          <w:bottom w:val="single" w:sz="4" w:space="0" w:color="auto"/>
        </w:tblBorders>
        <w:tblLayout w:type="fixed"/>
        <w:tblLook w:val="0000" w:firstRow="0" w:lastRow="0" w:firstColumn="0" w:lastColumn="0" w:noHBand="0" w:noVBand="0"/>
      </w:tblPr>
      <w:tblGrid>
        <w:gridCol w:w="3240"/>
        <w:gridCol w:w="1260"/>
        <w:gridCol w:w="1080"/>
        <w:gridCol w:w="1440"/>
        <w:gridCol w:w="1080"/>
      </w:tblGrid>
      <w:tr w:rsidR="004D5E90" w:rsidRPr="00416A31" w:rsidTr="006D3DF9">
        <w:trPr>
          <w:trHeight w:val="795"/>
        </w:trPr>
        <w:tc>
          <w:tcPr>
            <w:tcW w:w="3240" w:type="dxa"/>
            <w:noWrap/>
            <w:vAlign w:val="bottom"/>
          </w:tcPr>
          <w:p w:rsidR="004D5E90" w:rsidRPr="00416A31" w:rsidRDefault="004D5E90" w:rsidP="006D3DF9">
            <w:pPr>
              <w:spacing w:line="240" w:lineRule="auto"/>
              <w:rPr>
                <w:szCs w:val="22"/>
                <w:lang w:val="el-GR"/>
              </w:rPr>
            </w:pPr>
          </w:p>
        </w:tc>
        <w:tc>
          <w:tcPr>
            <w:tcW w:w="1260" w:type="dxa"/>
            <w:vAlign w:val="bottom"/>
          </w:tcPr>
          <w:p w:rsidR="004D5E90" w:rsidRPr="00416A31" w:rsidRDefault="004D5E90" w:rsidP="006D3DF9">
            <w:pPr>
              <w:spacing w:line="240" w:lineRule="auto"/>
              <w:jc w:val="center"/>
              <w:rPr>
                <w:b/>
                <w:bCs/>
                <w:szCs w:val="22"/>
                <w:lang w:val="el-GR"/>
              </w:rPr>
            </w:pPr>
            <w:r w:rsidRPr="00416A31">
              <w:rPr>
                <w:b/>
                <w:bCs/>
                <w:szCs w:val="22"/>
                <w:lang w:val="el-GR"/>
              </w:rPr>
              <w:t xml:space="preserve">Γήπεδα -  </w:t>
            </w:r>
            <w:r w:rsidRPr="00416A31">
              <w:rPr>
                <w:b/>
                <w:bCs/>
                <w:szCs w:val="22"/>
                <w:u w:val="single"/>
                <w:lang w:val="el-GR"/>
              </w:rPr>
              <w:t>Οικόπεδα</w:t>
            </w:r>
          </w:p>
        </w:tc>
        <w:tc>
          <w:tcPr>
            <w:tcW w:w="1080" w:type="dxa"/>
            <w:vAlign w:val="bottom"/>
          </w:tcPr>
          <w:p w:rsidR="004D5E90" w:rsidRPr="00416A31" w:rsidRDefault="004D5E90" w:rsidP="006D3DF9">
            <w:pPr>
              <w:spacing w:line="240" w:lineRule="auto"/>
              <w:jc w:val="center"/>
              <w:rPr>
                <w:b/>
                <w:bCs/>
                <w:szCs w:val="22"/>
                <w:lang w:val="el-GR"/>
              </w:rPr>
            </w:pPr>
            <w:r w:rsidRPr="00416A31">
              <w:rPr>
                <w:b/>
                <w:bCs/>
                <w:szCs w:val="22"/>
                <w:u w:val="single"/>
                <w:lang w:val="el-GR"/>
              </w:rPr>
              <w:t>Κτίρια</w:t>
            </w:r>
          </w:p>
        </w:tc>
        <w:tc>
          <w:tcPr>
            <w:tcW w:w="1440" w:type="dxa"/>
          </w:tcPr>
          <w:p w:rsidR="004D5E90" w:rsidRPr="00416A31" w:rsidRDefault="004D5E90" w:rsidP="006D3DF9">
            <w:pPr>
              <w:spacing w:line="240" w:lineRule="auto"/>
              <w:jc w:val="center"/>
              <w:rPr>
                <w:b/>
                <w:bCs/>
                <w:szCs w:val="22"/>
                <w:u w:val="single"/>
                <w:lang w:val="el-GR"/>
              </w:rPr>
            </w:pPr>
            <w:r w:rsidRPr="00416A31">
              <w:rPr>
                <w:b/>
                <w:bCs/>
                <w:szCs w:val="22"/>
                <w:lang w:val="el-GR"/>
              </w:rPr>
              <w:t xml:space="preserve">Λοιπά πάγια περιουσιακά </w:t>
            </w:r>
            <w:r w:rsidRPr="00416A31">
              <w:rPr>
                <w:b/>
                <w:bCs/>
                <w:szCs w:val="22"/>
                <w:u w:val="single"/>
                <w:lang w:val="el-GR"/>
              </w:rPr>
              <w:t>στοιχεία</w:t>
            </w:r>
          </w:p>
        </w:tc>
        <w:tc>
          <w:tcPr>
            <w:tcW w:w="1080" w:type="dxa"/>
            <w:vAlign w:val="bottom"/>
          </w:tcPr>
          <w:p w:rsidR="004D5E90" w:rsidRPr="00416A31" w:rsidRDefault="004D5E90" w:rsidP="006D3DF9">
            <w:pPr>
              <w:spacing w:line="240" w:lineRule="auto"/>
              <w:jc w:val="center"/>
              <w:rPr>
                <w:b/>
                <w:bCs/>
                <w:szCs w:val="22"/>
                <w:u w:val="single"/>
                <w:lang w:val="el-GR"/>
              </w:rPr>
            </w:pPr>
            <w:r w:rsidRPr="00416A31">
              <w:rPr>
                <w:b/>
                <w:bCs/>
                <w:szCs w:val="22"/>
                <w:u w:val="single"/>
                <w:lang w:val="el-GR"/>
              </w:rPr>
              <w:t>Σύνολο</w:t>
            </w:r>
          </w:p>
        </w:tc>
      </w:tr>
      <w:tr w:rsidR="004D5E90" w:rsidRPr="00416A31" w:rsidTr="006D3DF9">
        <w:trPr>
          <w:trHeight w:val="300"/>
        </w:trPr>
        <w:tc>
          <w:tcPr>
            <w:tcW w:w="3240" w:type="dxa"/>
            <w:noWrap/>
            <w:vAlign w:val="bottom"/>
          </w:tcPr>
          <w:p w:rsidR="004D5E90" w:rsidRPr="00416A31" w:rsidRDefault="004D5E90" w:rsidP="006D3DF9">
            <w:pPr>
              <w:spacing w:line="240" w:lineRule="auto"/>
              <w:rPr>
                <w:b/>
                <w:bCs/>
                <w:i/>
                <w:szCs w:val="22"/>
                <w:lang w:val="el-GR"/>
              </w:rPr>
            </w:pPr>
            <w:r w:rsidRPr="00416A31">
              <w:rPr>
                <w:b/>
                <w:bCs/>
                <w:szCs w:val="22"/>
                <w:lang w:val="el-GR"/>
              </w:rPr>
              <w:t>Αξία κτήσης</w:t>
            </w:r>
          </w:p>
        </w:tc>
        <w:tc>
          <w:tcPr>
            <w:tcW w:w="1260" w:type="dxa"/>
            <w:noWrap/>
            <w:vAlign w:val="bottom"/>
          </w:tcPr>
          <w:p w:rsidR="004D5E90" w:rsidRPr="00416A31" w:rsidRDefault="004D5E90" w:rsidP="006D3DF9">
            <w:pPr>
              <w:spacing w:line="240" w:lineRule="auto"/>
              <w:rPr>
                <w:i/>
                <w:szCs w:val="22"/>
                <w:lang w:val="el-GR"/>
              </w:rPr>
            </w:pPr>
          </w:p>
        </w:tc>
        <w:tc>
          <w:tcPr>
            <w:tcW w:w="1080" w:type="dxa"/>
            <w:noWrap/>
            <w:vAlign w:val="bottom"/>
          </w:tcPr>
          <w:p w:rsidR="004D5E90" w:rsidRPr="00416A31" w:rsidRDefault="004D5E90" w:rsidP="006D3DF9">
            <w:pPr>
              <w:spacing w:line="240" w:lineRule="auto"/>
              <w:rPr>
                <w:i/>
                <w:szCs w:val="22"/>
                <w:lang w:val="el-GR"/>
              </w:rPr>
            </w:pPr>
          </w:p>
        </w:tc>
        <w:tc>
          <w:tcPr>
            <w:tcW w:w="1440" w:type="dxa"/>
          </w:tcPr>
          <w:p w:rsidR="004D5E90" w:rsidRPr="00416A31" w:rsidRDefault="004D5E90" w:rsidP="006D3DF9">
            <w:pPr>
              <w:spacing w:line="240" w:lineRule="auto"/>
              <w:rPr>
                <w:i/>
                <w:szCs w:val="22"/>
                <w:lang w:val="el-GR"/>
              </w:rPr>
            </w:pPr>
          </w:p>
        </w:tc>
        <w:tc>
          <w:tcPr>
            <w:tcW w:w="1080" w:type="dxa"/>
            <w:noWrap/>
            <w:vAlign w:val="bottom"/>
          </w:tcPr>
          <w:p w:rsidR="004D5E90" w:rsidRPr="00416A31" w:rsidRDefault="004D5E90" w:rsidP="006D3DF9">
            <w:pPr>
              <w:spacing w:line="240" w:lineRule="auto"/>
              <w:rPr>
                <w:i/>
                <w:szCs w:val="22"/>
                <w:lang w:val="el-GR"/>
              </w:rPr>
            </w:pP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Υπόλοιπα 1 Ιανουαρίου 2012</w:t>
            </w:r>
          </w:p>
        </w:tc>
        <w:tc>
          <w:tcPr>
            <w:tcW w:w="1260" w:type="dxa"/>
            <w:noWrap/>
            <w:vAlign w:val="bottom"/>
          </w:tcPr>
          <w:p w:rsidR="004D5E90" w:rsidRPr="00416A31" w:rsidRDefault="004D5E90" w:rsidP="006D3DF9">
            <w:pPr>
              <w:spacing w:line="240" w:lineRule="auto"/>
              <w:jc w:val="right"/>
              <w:rPr>
                <w:sz w:val="20"/>
                <w:lang w:val="el-GR"/>
              </w:rPr>
            </w:pPr>
            <w:r w:rsidRPr="00416A31">
              <w:rPr>
                <w:sz w:val="20"/>
                <w:lang w:val="el-GR"/>
              </w:rPr>
              <w:t>59</w:t>
            </w:r>
          </w:p>
        </w:tc>
        <w:tc>
          <w:tcPr>
            <w:tcW w:w="1080" w:type="dxa"/>
            <w:noWrap/>
            <w:vAlign w:val="bottom"/>
          </w:tcPr>
          <w:p w:rsidR="004D5E90" w:rsidRPr="00416A31" w:rsidRDefault="004D5E90" w:rsidP="006D3DF9">
            <w:pPr>
              <w:spacing w:line="240" w:lineRule="auto"/>
              <w:jc w:val="right"/>
              <w:rPr>
                <w:bCs/>
                <w:sz w:val="20"/>
                <w:lang w:val="el-GR"/>
              </w:rPr>
            </w:pPr>
            <w:r w:rsidRPr="00416A31">
              <w:rPr>
                <w:bCs/>
                <w:sz w:val="20"/>
                <w:lang w:val="el-GR"/>
              </w:rPr>
              <w:t>717</w:t>
            </w:r>
          </w:p>
        </w:tc>
        <w:tc>
          <w:tcPr>
            <w:tcW w:w="1440" w:type="dxa"/>
            <w:vAlign w:val="bottom"/>
          </w:tcPr>
          <w:p w:rsidR="004D5E90" w:rsidRPr="00416A31" w:rsidRDefault="004D5E90" w:rsidP="006D3DF9">
            <w:pPr>
              <w:spacing w:line="240" w:lineRule="auto"/>
              <w:jc w:val="right"/>
              <w:rPr>
                <w:bCs/>
                <w:sz w:val="20"/>
                <w:lang w:val="el-GR"/>
              </w:rPr>
            </w:pPr>
            <w:r w:rsidRPr="00416A31">
              <w:rPr>
                <w:bCs/>
                <w:sz w:val="20"/>
                <w:lang w:val="el-GR"/>
              </w:rPr>
              <w:t>5.333</w:t>
            </w:r>
          </w:p>
        </w:tc>
        <w:tc>
          <w:tcPr>
            <w:tcW w:w="1080" w:type="dxa"/>
            <w:noWrap/>
            <w:vAlign w:val="bottom"/>
          </w:tcPr>
          <w:p w:rsidR="004D5E90" w:rsidRPr="00416A31" w:rsidRDefault="004D5E90" w:rsidP="006D3DF9">
            <w:pPr>
              <w:spacing w:line="240" w:lineRule="auto"/>
              <w:jc w:val="right"/>
              <w:rPr>
                <w:bCs/>
                <w:sz w:val="20"/>
                <w:lang w:val="el-GR"/>
              </w:rPr>
            </w:pPr>
            <w:r w:rsidRPr="00416A31">
              <w:rPr>
                <w:bCs/>
                <w:sz w:val="20"/>
                <w:lang w:val="el-GR"/>
              </w:rPr>
              <w:t>6.109</w:t>
            </w: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Προσθήκες</w:t>
            </w:r>
            <w:r w:rsidRPr="00416A31">
              <w:rPr>
                <w:szCs w:val="22"/>
              </w:rPr>
              <w:t xml:space="preserve"> / (</w:t>
            </w:r>
            <w:r w:rsidRPr="00416A31">
              <w:rPr>
                <w:szCs w:val="22"/>
                <w:lang w:val="el-GR"/>
              </w:rPr>
              <w:t>Μειώσεις)</w:t>
            </w:r>
            <w:r w:rsidRPr="00416A31">
              <w:rPr>
                <w:szCs w:val="22"/>
              </w:rPr>
              <w:t xml:space="preserve"> </w:t>
            </w:r>
          </w:p>
        </w:tc>
        <w:tc>
          <w:tcPr>
            <w:tcW w:w="1260" w:type="dxa"/>
            <w:noWrap/>
            <w:vAlign w:val="bottom"/>
          </w:tcPr>
          <w:p w:rsidR="004D5E90" w:rsidRPr="00416A31" w:rsidRDefault="004D5E90" w:rsidP="006D3DF9">
            <w:pPr>
              <w:spacing w:line="240" w:lineRule="auto"/>
              <w:jc w:val="right"/>
              <w:rPr>
                <w:sz w:val="20"/>
                <w:lang w:val="el-GR"/>
              </w:rPr>
            </w:pPr>
            <w:r w:rsidRPr="00416A31">
              <w:rPr>
                <w:sz w:val="20"/>
                <w:lang w:val="el-GR"/>
              </w:rPr>
              <w:t>-</w:t>
            </w:r>
          </w:p>
        </w:tc>
        <w:tc>
          <w:tcPr>
            <w:tcW w:w="1080" w:type="dxa"/>
            <w:noWrap/>
            <w:vAlign w:val="bottom"/>
          </w:tcPr>
          <w:p w:rsidR="004D5E90" w:rsidRPr="00416A31" w:rsidRDefault="004D5E90" w:rsidP="006D3DF9">
            <w:pPr>
              <w:spacing w:line="240" w:lineRule="auto"/>
              <w:jc w:val="right"/>
              <w:rPr>
                <w:sz w:val="20"/>
                <w:lang w:val="el-GR"/>
              </w:rPr>
            </w:pPr>
            <w:r w:rsidRPr="00416A31">
              <w:rPr>
                <w:sz w:val="20"/>
                <w:lang w:val="el-GR"/>
              </w:rPr>
              <w:t>(491)</w:t>
            </w:r>
          </w:p>
        </w:tc>
        <w:tc>
          <w:tcPr>
            <w:tcW w:w="1440" w:type="dxa"/>
            <w:tcBorders>
              <w:bottom w:val="nil"/>
            </w:tcBorders>
            <w:vAlign w:val="bottom"/>
          </w:tcPr>
          <w:p w:rsidR="004D5E90" w:rsidRPr="00416A31" w:rsidRDefault="004D5E90" w:rsidP="006D3DF9">
            <w:pPr>
              <w:spacing w:line="240" w:lineRule="auto"/>
              <w:jc w:val="right"/>
              <w:rPr>
                <w:sz w:val="20"/>
              </w:rPr>
            </w:pPr>
            <w:r w:rsidRPr="00416A31">
              <w:rPr>
                <w:sz w:val="20"/>
              </w:rPr>
              <w:t>(</w:t>
            </w:r>
            <w:r w:rsidRPr="00416A31">
              <w:rPr>
                <w:sz w:val="20"/>
                <w:lang w:val="el-GR"/>
              </w:rPr>
              <w:t>1.377</w:t>
            </w:r>
            <w:r w:rsidRPr="00416A31">
              <w:rPr>
                <w:sz w:val="20"/>
              </w:rPr>
              <w:t>)</w:t>
            </w:r>
          </w:p>
        </w:tc>
        <w:tc>
          <w:tcPr>
            <w:tcW w:w="1080" w:type="dxa"/>
            <w:noWrap/>
            <w:vAlign w:val="bottom"/>
          </w:tcPr>
          <w:p w:rsidR="004D5E90" w:rsidRPr="00416A31" w:rsidRDefault="004D5E90" w:rsidP="006D3DF9">
            <w:pPr>
              <w:spacing w:line="240" w:lineRule="auto"/>
              <w:jc w:val="right"/>
              <w:rPr>
                <w:sz w:val="20"/>
              </w:rPr>
            </w:pPr>
            <w:r w:rsidRPr="00416A31">
              <w:rPr>
                <w:sz w:val="20"/>
              </w:rPr>
              <w:t>(</w:t>
            </w:r>
            <w:r w:rsidRPr="00416A31">
              <w:rPr>
                <w:sz w:val="20"/>
                <w:lang w:val="el-GR"/>
              </w:rPr>
              <w:t>1.868</w:t>
            </w:r>
            <w:r w:rsidRPr="00416A31">
              <w:rPr>
                <w:sz w:val="20"/>
              </w:rPr>
              <w:t>)</w:t>
            </w:r>
          </w:p>
        </w:tc>
      </w:tr>
      <w:tr w:rsidR="004D5E90" w:rsidRPr="00416A31" w:rsidTr="006D3DF9">
        <w:trPr>
          <w:trHeight w:val="300"/>
        </w:trPr>
        <w:tc>
          <w:tcPr>
            <w:tcW w:w="3240" w:type="dxa"/>
            <w:noWrap/>
            <w:vAlign w:val="bottom"/>
          </w:tcPr>
          <w:p w:rsidR="004D5E90" w:rsidRPr="00416A31" w:rsidRDefault="004D5E90" w:rsidP="006D3DF9">
            <w:pPr>
              <w:spacing w:line="240" w:lineRule="auto"/>
              <w:rPr>
                <w:bCs/>
                <w:szCs w:val="22"/>
                <w:lang w:val="el-GR"/>
              </w:rPr>
            </w:pPr>
            <w:r w:rsidRPr="00416A31">
              <w:rPr>
                <w:bCs/>
                <w:szCs w:val="22"/>
                <w:lang w:val="el-GR"/>
              </w:rPr>
              <w:t>Υπόλοιπα 31 Δεκεμβρίου 2012</w:t>
            </w:r>
          </w:p>
        </w:tc>
        <w:tc>
          <w:tcPr>
            <w:tcW w:w="1260" w:type="dxa"/>
            <w:tcBorders>
              <w:top w:val="sing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59</w:t>
            </w:r>
          </w:p>
        </w:tc>
        <w:tc>
          <w:tcPr>
            <w:tcW w:w="1080" w:type="dxa"/>
            <w:tcBorders>
              <w:top w:val="single" w:sz="4" w:space="0" w:color="auto"/>
            </w:tcBorders>
            <w:noWrap/>
            <w:vAlign w:val="bottom"/>
          </w:tcPr>
          <w:p w:rsidR="004D5E90" w:rsidRPr="00416A31" w:rsidRDefault="004D5E90" w:rsidP="006D3DF9">
            <w:pPr>
              <w:spacing w:line="240" w:lineRule="auto"/>
              <w:jc w:val="right"/>
              <w:rPr>
                <w:sz w:val="20"/>
                <w:lang w:val="el-GR"/>
              </w:rPr>
            </w:pPr>
            <w:r w:rsidRPr="00416A31">
              <w:rPr>
                <w:sz w:val="20"/>
                <w:lang w:val="el-GR"/>
              </w:rPr>
              <w:t>226</w:t>
            </w:r>
          </w:p>
        </w:tc>
        <w:tc>
          <w:tcPr>
            <w:tcW w:w="1440" w:type="dxa"/>
            <w:tcBorders>
              <w:top w:val="single" w:sz="4" w:space="0" w:color="auto"/>
            </w:tcBorders>
            <w:vAlign w:val="bottom"/>
          </w:tcPr>
          <w:p w:rsidR="004D5E90" w:rsidRPr="00416A31" w:rsidRDefault="004D5E90" w:rsidP="006D3DF9">
            <w:pPr>
              <w:spacing w:line="240" w:lineRule="auto"/>
              <w:jc w:val="right"/>
              <w:rPr>
                <w:sz w:val="20"/>
                <w:lang w:val="el-GR"/>
              </w:rPr>
            </w:pPr>
            <w:r w:rsidRPr="00416A31">
              <w:rPr>
                <w:sz w:val="20"/>
                <w:lang w:val="el-GR"/>
              </w:rPr>
              <w:t>3.956</w:t>
            </w:r>
          </w:p>
        </w:tc>
        <w:tc>
          <w:tcPr>
            <w:tcW w:w="1080" w:type="dxa"/>
            <w:tcBorders>
              <w:top w:val="single" w:sz="4" w:space="0" w:color="auto"/>
            </w:tcBorders>
            <w:noWrap/>
            <w:vAlign w:val="bottom"/>
          </w:tcPr>
          <w:p w:rsidR="004D5E90" w:rsidRPr="00416A31" w:rsidRDefault="004D5E90" w:rsidP="006D3DF9">
            <w:pPr>
              <w:spacing w:line="240" w:lineRule="auto"/>
              <w:jc w:val="right"/>
              <w:rPr>
                <w:sz w:val="20"/>
                <w:lang w:val="el-GR"/>
              </w:rPr>
            </w:pPr>
            <w:r w:rsidRPr="00416A31">
              <w:rPr>
                <w:sz w:val="20"/>
                <w:lang w:val="el-GR"/>
              </w:rPr>
              <w:t>4.241</w:t>
            </w:r>
          </w:p>
        </w:tc>
      </w:tr>
      <w:tr w:rsidR="004D5E90" w:rsidRPr="00416A31" w:rsidTr="006D3DF9">
        <w:trPr>
          <w:trHeight w:val="300"/>
        </w:trPr>
        <w:tc>
          <w:tcPr>
            <w:tcW w:w="3240" w:type="dxa"/>
            <w:noWrap/>
            <w:vAlign w:val="bottom"/>
          </w:tcPr>
          <w:p w:rsidR="004D5E90" w:rsidRPr="00416A31" w:rsidRDefault="004D5E90" w:rsidP="006D3DF9">
            <w:pPr>
              <w:pStyle w:val="31"/>
              <w:spacing w:line="240" w:lineRule="auto"/>
              <w:rPr>
                <w:b w:val="0"/>
                <w:bCs/>
                <w:i/>
                <w:szCs w:val="22"/>
              </w:rPr>
            </w:pPr>
          </w:p>
        </w:tc>
        <w:tc>
          <w:tcPr>
            <w:tcW w:w="1260" w:type="dxa"/>
            <w:noWrap/>
            <w:vAlign w:val="bottom"/>
          </w:tcPr>
          <w:p w:rsidR="004D5E90" w:rsidRPr="00416A31" w:rsidRDefault="004D5E90" w:rsidP="006D3DF9">
            <w:pPr>
              <w:spacing w:line="240" w:lineRule="auto"/>
              <w:jc w:val="right"/>
              <w:rPr>
                <w:i/>
                <w:sz w:val="20"/>
                <w:lang w:val="el-GR"/>
              </w:rPr>
            </w:pPr>
          </w:p>
        </w:tc>
        <w:tc>
          <w:tcPr>
            <w:tcW w:w="1080" w:type="dxa"/>
            <w:noWrap/>
            <w:vAlign w:val="bottom"/>
          </w:tcPr>
          <w:p w:rsidR="004D5E90" w:rsidRPr="00416A31" w:rsidRDefault="004D5E90" w:rsidP="006D3DF9">
            <w:pPr>
              <w:spacing w:line="240" w:lineRule="auto"/>
              <w:jc w:val="right"/>
              <w:rPr>
                <w:i/>
                <w:sz w:val="20"/>
                <w:lang w:val="el-GR"/>
              </w:rPr>
            </w:pPr>
          </w:p>
        </w:tc>
        <w:tc>
          <w:tcPr>
            <w:tcW w:w="1440" w:type="dxa"/>
            <w:vAlign w:val="bottom"/>
          </w:tcPr>
          <w:p w:rsidR="004D5E90" w:rsidRPr="00416A31" w:rsidRDefault="004D5E90" w:rsidP="006D3DF9">
            <w:pPr>
              <w:spacing w:line="240" w:lineRule="auto"/>
              <w:jc w:val="right"/>
              <w:rPr>
                <w:i/>
                <w:sz w:val="20"/>
                <w:lang w:val="el-GR"/>
              </w:rPr>
            </w:pPr>
          </w:p>
        </w:tc>
        <w:tc>
          <w:tcPr>
            <w:tcW w:w="1080" w:type="dxa"/>
            <w:noWrap/>
            <w:vAlign w:val="bottom"/>
          </w:tcPr>
          <w:p w:rsidR="004D5E90" w:rsidRPr="00416A31" w:rsidRDefault="004D5E90" w:rsidP="006D3DF9">
            <w:pPr>
              <w:spacing w:line="240" w:lineRule="auto"/>
              <w:jc w:val="right"/>
              <w:rPr>
                <w:i/>
                <w:sz w:val="20"/>
                <w:lang w:val="el-GR"/>
              </w:rPr>
            </w:pP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Υπόλοιπα 1 Ιανουαρίου 2013</w:t>
            </w:r>
          </w:p>
        </w:tc>
        <w:tc>
          <w:tcPr>
            <w:tcW w:w="1260" w:type="dxa"/>
            <w:noWrap/>
            <w:vAlign w:val="bottom"/>
          </w:tcPr>
          <w:p w:rsidR="004D5E90" w:rsidRPr="00416A31" w:rsidRDefault="004D5E90" w:rsidP="006D3DF9">
            <w:pPr>
              <w:spacing w:line="240" w:lineRule="auto"/>
              <w:jc w:val="right"/>
              <w:rPr>
                <w:bCs/>
                <w:sz w:val="20"/>
                <w:lang w:val="el-GR"/>
              </w:rPr>
            </w:pPr>
            <w:r w:rsidRPr="00416A31">
              <w:rPr>
                <w:bCs/>
                <w:sz w:val="20"/>
                <w:lang w:val="el-GR"/>
              </w:rPr>
              <w:t>59</w:t>
            </w:r>
          </w:p>
        </w:tc>
        <w:tc>
          <w:tcPr>
            <w:tcW w:w="1080" w:type="dxa"/>
            <w:noWrap/>
            <w:vAlign w:val="bottom"/>
          </w:tcPr>
          <w:p w:rsidR="004D5E90" w:rsidRPr="00416A31" w:rsidRDefault="004D5E90" w:rsidP="006D3DF9">
            <w:pPr>
              <w:spacing w:line="240" w:lineRule="auto"/>
              <w:jc w:val="right"/>
              <w:rPr>
                <w:sz w:val="20"/>
                <w:lang w:val="el-GR"/>
              </w:rPr>
            </w:pPr>
            <w:r w:rsidRPr="00416A31">
              <w:rPr>
                <w:sz w:val="20"/>
                <w:lang w:val="el-GR"/>
              </w:rPr>
              <w:t>226</w:t>
            </w:r>
          </w:p>
        </w:tc>
        <w:tc>
          <w:tcPr>
            <w:tcW w:w="1440" w:type="dxa"/>
            <w:vAlign w:val="bottom"/>
          </w:tcPr>
          <w:p w:rsidR="004D5E90" w:rsidRPr="00416A31" w:rsidRDefault="004D5E90" w:rsidP="006D3DF9">
            <w:pPr>
              <w:spacing w:line="240" w:lineRule="auto"/>
              <w:jc w:val="right"/>
              <w:rPr>
                <w:sz w:val="20"/>
                <w:lang w:val="el-GR"/>
              </w:rPr>
            </w:pPr>
            <w:r w:rsidRPr="00416A31">
              <w:rPr>
                <w:sz w:val="20"/>
                <w:lang w:val="el-GR"/>
              </w:rPr>
              <w:t>3.956</w:t>
            </w:r>
          </w:p>
        </w:tc>
        <w:tc>
          <w:tcPr>
            <w:tcW w:w="1080" w:type="dxa"/>
            <w:noWrap/>
            <w:vAlign w:val="bottom"/>
          </w:tcPr>
          <w:p w:rsidR="004D5E90" w:rsidRPr="00416A31" w:rsidRDefault="004D5E90" w:rsidP="006D3DF9">
            <w:pPr>
              <w:spacing w:line="240" w:lineRule="auto"/>
              <w:jc w:val="right"/>
              <w:rPr>
                <w:sz w:val="20"/>
                <w:lang w:val="el-GR"/>
              </w:rPr>
            </w:pPr>
            <w:r w:rsidRPr="00416A31">
              <w:rPr>
                <w:sz w:val="20"/>
                <w:lang w:val="el-GR"/>
              </w:rPr>
              <w:t>4.241</w:t>
            </w: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Προσθήκες</w:t>
            </w:r>
            <w:r w:rsidRPr="00416A31">
              <w:rPr>
                <w:szCs w:val="22"/>
              </w:rPr>
              <w:t xml:space="preserve"> / (</w:t>
            </w:r>
            <w:r w:rsidRPr="00416A31">
              <w:rPr>
                <w:szCs w:val="22"/>
                <w:lang w:val="el-GR"/>
              </w:rPr>
              <w:t>Μειώσεις)</w:t>
            </w:r>
          </w:p>
        </w:tc>
        <w:tc>
          <w:tcPr>
            <w:tcW w:w="1260" w:type="dxa"/>
            <w:noWrap/>
            <w:vAlign w:val="bottom"/>
          </w:tcPr>
          <w:p w:rsidR="004D5E90" w:rsidRPr="00416A31" w:rsidRDefault="004D5E90" w:rsidP="006D3DF9">
            <w:pPr>
              <w:spacing w:line="240" w:lineRule="auto"/>
              <w:jc w:val="right"/>
              <w:rPr>
                <w:sz w:val="20"/>
                <w:lang w:val="el-GR"/>
              </w:rPr>
            </w:pPr>
            <w:r w:rsidRPr="00416A31">
              <w:rPr>
                <w:sz w:val="20"/>
                <w:lang w:val="el-GR"/>
              </w:rPr>
              <w:t>-</w:t>
            </w:r>
          </w:p>
        </w:tc>
        <w:tc>
          <w:tcPr>
            <w:tcW w:w="1080" w:type="dxa"/>
            <w:noWrap/>
            <w:vAlign w:val="bottom"/>
          </w:tcPr>
          <w:p w:rsidR="004D5E90" w:rsidRPr="00416A31" w:rsidRDefault="004D5E90" w:rsidP="006D3DF9">
            <w:pPr>
              <w:spacing w:line="240" w:lineRule="auto"/>
              <w:jc w:val="right"/>
              <w:rPr>
                <w:sz w:val="20"/>
                <w:lang w:val="el-GR"/>
              </w:rPr>
            </w:pPr>
            <w:r w:rsidRPr="00416A31">
              <w:rPr>
                <w:sz w:val="20"/>
                <w:lang w:val="el-GR"/>
              </w:rPr>
              <w:t>-</w:t>
            </w:r>
          </w:p>
        </w:tc>
        <w:tc>
          <w:tcPr>
            <w:tcW w:w="1440" w:type="dxa"/>
            <w:tcBorders>
              <w:bottom w:val="nil"/>
            </w:tcBorders>
            <w:vAlign w:val="bottom"/>
          </w:tcPr>
          <w:p w:rsidR="004D5E90" w:rsidRPr="00416A31" w:rsidRDefault="004D5E90" w:rsidP="006D3DF9">
            <w:pPr>
              <w:spacing w:line="240" w:lineRule="auto"/>
              <w:jc w:val="right"/>
              <w:rPr>
                <w:sz w:val="20"/>
                <w:lang w:val="el-GR"/>
              </w:rPr>
            </w:pPr>
            <w:r w:rsidRPr="00416A31">
              <w:rPr>
                <w:sz w:val="20"/>
                <w:lang w:val="el-GR"/>
              </w:rPr>
              <w:t>-</w:t>
            </w:r>
          </w:p>
        </w:tc>
        <w:tc>
          <w:tcPr>
            <w:tcW w:w="1080" w:type="dxa"/>
            <w:noWrap/>
            <w:vAlign w:val="bottom"/>
          </w:tcPr>
          <w:p w:rsidR="004D5E90" w:rsidRPr="00416A31" w:rsidRDefault="004D5E90" w:rsidP="006D3DF9">
            <w:pPr>
              <w:spacing w:line="240" w:lineRule="auto"/>
              <w:jc w:val="right"/>
              <w:rPr>
                <w:sz w:val="20"/>
                <w:lang w:val="el-GR"/>
              </w:rPr>
            </w:pPr>
            <w:r w:rsidRPr="00416A31">
              <w:rPr>
                <w:sz w:val="20"/>
                <w:lang w:val="el-GR"/>
              </w:rPr>
              <w:t>-</w:t>
            </w:r>
          </w:p>
        </w:tc>
      </w:tr>
      <w:tr w:rsidR="004D5E90" w:rsidRPr="00416A31" w:rsidTr="006D3DF9">
        <w:trPr>
          <w:trHeight w:val="300"/>
        </w:trPr>
        <w:tc>
          <w:tcPr>
            <w:tcW w:w="3240" w:type="dxa"/>
            <w:noWrap/>
            <w:vAlign w:val="bottom"/>
          </w:tcPr>
          <w:p w:rsidR="004D5E90" w:rsidRPr="00416A31" w:rsidRDefault="004D5E90" w:rsidP="006D3DF9">
            <w:pPr>
              <w:spacing w:line="240" w:lineRule="auto"/>
              <w:rPr>
                <w:b/>
                <w:bCs/>
                <w:szCs w:val="22"/>
                <w:lang w:val="el-GR"/>
              </w:rPr>
            </w:pPr>
            <w:r w:rsidRPr="00416A31">
              <w:rPr>
                <w:b/>
                <w:bCs/>
                <w:szCs w:val="22"/>
                <w:lang w:val="el-GR"/>
              </w:rPr>
              <w:t>Υπόλοιπα 24 Οκτωβρίου 2013</w:t>
            </w:r>
          </w:p>
        </w:tc>
        <w:tc>
          <w:tcPr>
            <w:tcW w:w="1260" w:type="dxa"/>
            <w:tcBorders>
              <w:top w:val="single" w:sz="4" w:space="0" w:color="auto"/>
            </w:tcBorders>
            <w:noWrap/>
            <w:vAlign w:val="bottom"/>
          </w:tcPr>
          <w:p w:rsidR="004D5E90" w:rsidRPr="00416A31" w:rsidRDefault="004D5E90" w:rsidP="006D3DF9">
            <w:pPr>
              <w:spacing w:line="240" w:lineRule="auto"/>
              <w:jc w:val="right"/>
              <w:rPr>
                <w:sz w:val="20"/>
                <w:lang w:val="el-GR"/>
              </w:rPr>
            </w:pPr>
            <w:r w:rsidRPr="00416A31">
              <w:rPr>
                <w:sz w:val="20"/>
                <w:lang w:val="el-GR"/>
              </w:rPr>
              <w:t>59</w:t>
            </w:r>
          </w:p>
        </w:tc>
        <w:tc>
          <w:tcPr>
            <w:tcW w:w="1080" w:type="dxa"/>
            <w:tcBorders>
              <w:top w:val="single" w:sz="4" w:space="0" w:color="auto"/>
            </w:tcBorders>
            <w:noWrap/>
            <w:vAlign w:val="bottom"/>
          </w:tcPr>
          <w:p w:rsidR="004D5E90" w:rsidRPr="00416A31" w:rsidRDefault="004D5E90" w:rsidP="006D3DF9">
            <w:pPr>
              <w:spacing w:line="240" w:lineRule="auto"/>
              <w:jc w:val="right"/>
              <w:rPr>
                <w:sz w:val="20"/>
              </w:rPr>
            </w:pPr>
            <w:r w:rsidRPr="00416A31">
              <w:rPr>
                <w:sz w:val="20"/>
              </w:rPr>
              <w:t>226</w:t>
            </w:r>
          </w:p>
        </w:tc>
        <w:tc>
          <w:tcPr>
            <w:tcW w:w="1440" w:type="dxa"/>
            <w:tcBorders>
              <w:top w:val="single" w:sz="4" w:space="0" w:color="auto"/>
            </w:tcBorders>
            <w:vAlign w:val="bottom"/>
          </w:tcPr>
          <w:p w:rsidR="004D5E90" w:rsidRPr="00416A31" w:rsidRDefault="004D5E90" w:rsidP="006D3DF9">
            <w:pPr>
              <w:spacing w:line="240" w:lineRule="auto"/>
              <w:jc w:val="right"/>
              <w:rPr>
                <w:sz w:val="20"/>
                <w:lang w:val="el-GR"/>
              </w:rPr>
            </w:pPr>
            <w:r w:rsidRPr="00416A31">
              <w:rPr>
                <w:sz w:val="20"/>
                <w:lang w:val="el-GR"/>
              </w:rPr>
              <w:t>3.956</w:t>
            </w:r>
          </w:p>
        </w:tc>
        <w:tc>
          <w:tcPr>
            <w:tcW w:w="1080" w:type="dxa"/>
            <w:tcBorders>
              <w:top w:val="single" w:sz="4" w:space="0" w:color="auto"/>
            </w:tcBorders>
            <w:noWrap/>
            <w:vAlign w:val="bottom"/>
          </w:tcPr>
          <w:p w:rsidR="004D5E90" w:rsidRPr="00416A31" w:rsidRDefault="004D5E90" w:rsidP="006D3DF9">
            <w:pPr>
              <w:spacing w:line="240" w:lineRule="auto"/>
              <w:jc w:val="right"/>
              <w:rPr>
                <w:sz w:val="20"/>
                <w:lang w:val="el-GR"/>
              </w:rPr>
            </w:pPr>
            <w:r w:rsidRPr="00416A31">
              <w:rPr>
                <w:sz w:val="20"/>
                <w:lang w:val="el-GR"/>
              </w:rPr>
              <w:t>4.241</w:t>
            </w:r>
          </w:p>
        </w:tc>
      </w:tr>
      <w:tr w:rsidR="004D5E90" w:rsidRPr="00416A31" w:rsidTr="006D3DF9">
        <w:trPr>
          <w:trHeight w:val="300"/>
        </w:trPr>
        <w:tc>
          <w:tcPr>
            <w:tcW w:w="3240" w:type="dxa"/>
            <w:noWrap/>
            <w:vAlign w:val="bottom"/>
          </w:tcPr>
          <w:p w:rsidR="004D5E90" w:rsidRPr="00416A31" w:rsidRDefault="004D5E90" w:rsidP="006D3DF9">
            <w:pPr>
              <w:spacing w:line="240" w:lineRule="auto"/>
              <w:rPr>
                <w:b/>
                <w:szCs w:val="22"/>
                <w:lang w:val="el-GR"/>
              </w:rPr>
            </w:pPr>
          </w:p>
        </w:tc>
        <w:tc>
          <w:tcPr>
            <w:tcW w:w="1260" w:type="dxa"/>
            <w:noWrap/>
            <w:vAlign w:val="bottom"/>
          </w:tcPr>
          <w:p w:rsidR="004D5E90" w:rsidRPr="00416A31" w:rsidRDefault="004D5E90" w:rsidP="006D3DF9">
            <w:pPr>
              <w:spacing w:line="240" w:lineRule="auto"/>
              <w:jc w:val="right"/>
              <w:rPr>
                <w:sz w:val="20"/>
                <w:lang w:val="el-GR"/>
              </w:rPr>
            </w:pPr>
          </w:p>
        </w:tc>
        <w:tc>
          <w:tcPr>
            <w:tcW w:w="1080" w:type="dxa"/>
            <w:noWrap/>
            <w:vAlign w:val="bottom"/>
          </w:tcPr>
          <w:p w:rsidR="004D5E90" w:rsidRPr="00416A31" w:rsidRDefault="004D5E90" w:rsidP="006D3DF9">
            <w:pPr>
              <w:spacing w:line="240" w:lineRule="auto"/>
              <w:jc w:val="right"/>
              <w:rPr>
                <w:sz w:val="20"/>
                <w:lang w:val="el-GR"/>
              </w:rPr>
            </w:pPr>
          </w:p>
        </w:tc>
        <w:tc>
          <w:tcPr>
            <w:tcW w:w="1440" w:type="dxa"/>
            <w:vAlign w:val="bottom"/>
          </w:tcPr>
          <w:p w:rsidR="004D5E90" w:rsidRPr="00416A31" w:rsidRDefault="004D5E90" w:rsidP="006D3DF9">
            <w:pPr>
              <w:spacing w:line="240" w:lineRule="auto"/>
              <w:jc w:val="right"/>
              <w:rPr>
                <w:sz w:val="20"/>
                <w:lang w:val="el-GR"/>
              </w:rPr>
            </w:pPr>
          </w:p>
        </w:tc>
        <w:tc>
          <w:tcPr>
            <w:tcW w:w="1080" w:type="dxa"/>
            <w:noWrap/>
            <w:vAlign w:val="bottom"/>
          </w:tcPr>
          <w:p w:rsidR="004D5E90" w:rsidRPr="00416A31" w:rsidRDefault="004D5E90" w:rsidP="006D3DF9">
            <w:pPr>
              <w:spacing w:line="240" w:lineRule="auto"/>
              <w:jc w:val="right"/>
              <w:rPr>
                <w:sz w:val="20"/>
                <w:lang w:val="el-GR"/>
              </w:rPr>
            </w:pPr>
          </w:p>
        </w:tc>
      </w:tr>
      <w:tr w:rsidR="004D5E90" w:rsidRPr="00416A31" w:rsidTr="006D3DF9">
        <w:trPr>
          <w:trHeight w:val="300"/>
        </w:trPr>
        <w:tc>
          <w:tcPr>
            <w:tcW w:w="3240" w:type="dxa"/>
            <w:noWrap/>
            <w:vAlign w:val="bottom"/>
          </w:tcPr>
          <w:p w:rsidR="004D5E90" w:rsidRPr="00416A31" w:rsidRDefault="004D5E90" w:rsidP="006D3DF9">
            <w:pPr>
              <w:spacing w:line="240" w:lineRule="auto"/>
              <w:rPr>
                <w:b/>
                <w:szCs w:val="22"/>
                <w:lang w:val="el-GR"/>
              </w:rPr>
            </w:pPr>
            <w:r w:rsidRPr="00416A31">
              <w:rPr>
                <w:b/>
                <w:szCs w:val="22"/>
                <w:lang w:val="el-GR"/>
              </w:rPr>
              <w:t>Αποσβέσεις</w:t>
            </w:r>
          </w:p>
        </w:tc>
        <w:tc>
          <w:tcPr>
            <w:tcW w:w="1260" w:type="dxa"/>
            <w:noWrap/>
            <w:vAlign w:val="bottom"/>
          </w:tcPr>
          <w:p w:rsidR="004D5E90" w:rsidRPr="00416A31" w:rsidRDefault="004D5E90" w:rsidP="006D3DF9">
            <w:pPr>
              <w:spacing w:line="240" w:lineRule="auto"/>
              <w:jc w:val="right"/>
              <w:rPr>
                <w:sz w:val="20"/>
                <w:lang w:val="el-GR"/>
              </w:rPr>
            </w:pPr>
          </w:p>
        </w:tc>
        <w:tc>
          <w:tcPr>
            <w:tcW w:w="1080" w:type="dxa"/>
            <w:noWrap/>
            <w:vAlign w:val="bottom"/>
          </w:tcPr>
          <w:p w:rsidR="004D5E90" w:rsidRPr="00416A31" w:rsidRDefault="004D5E90" w:rsidP="006D3DF9">
            <w:pPr>
              <w:spacing w:line="240" w:lineRule="auto"/>
              <w:jc w:val="right"/>
              <w:rPr>
                <w:sz w:val="20"/>
                <w:lang w:val="el-GR"/>
              </w:rPr>
            </w:pPr>
          </w:p>
        </w:tc>
        <w:tc>
          <w:tcPr>
            <w:tcW w:w="1440" w:type="dxa"/>
            <w:vAlign w:val="bottom"/>
          </w:tcPr>
          <w:p w:rsidR="004D5E90" w:rsidRPr="00416A31" w:rsidRDefault="004D5E90" w:rsidP="006D3DF9">
            <w:pPr>
              <w:spacing w:line="240" w:lineRule="auto"/>
              <w:jc w:val="right"/>
              <w:rPr>
                <w:sz w:val="20"/>
                <w:lang w:val="el-GR"/>
              </w:rPr>
            </w:pPr>
          </w:p>
        </w:tc>
        <w:tc>
          <w:tcPr>
            <w:tcW w:w="1080" w:type="dxa"/>
            <w:noWrap/>
            <w:vAlign w:val="bottom"/>
          </w:tcPr>
          <w:p w:rsidR="004D5E90" w:rsidRPr="00416A31" w:rsidRDefault="004D5E90" w:rsidP="006D3DF9">
            <w:pPr>
              <w:spacing w:line="240" w:lineRule="auto"/>
              <w:jc w:val="right"/>
              <w:rPr>
                <w:sz w:val="20"/>
                <w:lang w:val="el-GR"/>
              </w:rPr>
            </w:pPr>
          </w:p>
        </w:tc>
      </w:tr>
      <w:tr w:rsidR="004D5E90" w:rsidRPr="00416A31" w:rsidTr="006D3DF9">
        <w:trPr>
          <w:trHeight w:val="300"/>
        </w:trPr>
        <w:tc>
          <w:tcPr>
            <w:tcW w:w="3240" w:type="dxa"/>
            <w:noWrap/>
            <w:vAlign w:val="bottom"/>
          </w:tcPr>
          <w:p w:rsidR="004D5E90" w:rsidRPr="00416A31" w:rsidRDefault="004D5E90" w:rsidP="006D3DF9">
            <w:pPr>
              <w:spacing w:line="240" w:lineRule="auto"/>
              <w:rPr>
                <w:bCs/>
                <w:szCs w:val="22"/>
                <w:lang w:val="el-GR"/>
              </w:rPr>
            </w:pPr>
            <w:r w:rsidRPr="00416A31">
              <w:rPr>
                <w:bCs/>
                <w:szCs w:val="22"/>
                <w:lang w:val="el-GR"/>
              </w:rPr>
              <w:t>Υπόλοιπα 1 Ιανουαρίου 2012</w:t>
            </w:r>
          </w:p>
        </w:tc>
        <w:tc>
          <w:tcPr>
            <w:tcW w:w="1260" w:type="dxa"/>
            <w:tcBorders>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p>
        </w:tc>
        <w:tc>
          <w:tcPr>
            <w:tcW w:w="1080" w:type="dxa"/>
            <w:tcBorders>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(190)</w:t>
            </w:r>
          </w:p>
        </w:tc>
        <w:tc>
          <w:tcPr>
            <w:tcW w:w="1440" w:type="dxa"/>
            <w:tcBorders>
              <w:bottom w:val="nil"/>
            </w:tcBorders>
            <w:vAlign w:val="bottom"/>
          </w:tcPr>
          <w:p w:rsidR="004D5E90" w:rsidRPr="00416A31" w:rsidRDefault="004D5E90" w:rsidP="006D3DF9">
            <w:pPr>
              <w:spacing w:line="240" w:lineRule="auto"/>
              <w:jc w:val="right"/>
              <w:rPr>
                <w:bCs/>
                <w:sz w:val="20"/>
                <w:lang w:val="el-GR"/>
              </w:rPr>
            </w:pPr>
            <w:r w:rsidRPr="00416A31">
              <w:rPr>
                <w:bCs/>
                <w:sz w:val="20"/>
                <w:lang w:val="el-GR"/>
              </w:rPr>
              <w:t>(2.570)</w:t>
            </w:r>
          </w:p>
        </w:tc>
        <w:tc>
          <w:tcPr>
            <w:tcW w:w="1080" w:type="dxa"/>
            <w:tcBorders>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(2.760)</w:t>
            </w: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Αποσβέσεις</w:t>
            </w:r>
          </w:p>
        </w:tc>
        <w:tc>
          <w:tcPr>
            <w:tcW w:w="1260" w:type="dxa"/>
            <w:tcBorders>
              <w:bottom w:val="sing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p>
        </w:tc>
        <w:tc>
          <w:tcPr>
            <w:tcW w:w="1080" w:type="dxa"/>
            <w:tcBorders>
              <w:bottom w:val="sing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(2)</w:t>
            </w:r>
          </w:p>
        </w:tc>
        <w:tc>
          <w:tcPr>
            <w:tcW w:w="1440" w:type="dxa"/>
            <w:tcBorders>
              <w:bottom w:val="single" w:sz="4" w:space="0" w:color="auto"/>
            </w:tcBorders>
            <w:vAlign w:val="bottom"/>
          </w:tcPr>
          <w:p w:rsidR="004D5E90" w:rsidRPr="00416A31" w:rsidRDefault="004D5E90" w:rsidP="006D3DF9">
            <w:pPr>
              <w:spacing w:line="240" w:lineRule="auto"/>
              <w:jc w:val="right"/>
              <w:rPr>
                <w:bCs/>
                <w:sz w:val="20"/>
                <w:lang w:val="el-GR"/>
              </w:rPr>
            </w:pPr>
            <w:r w:rsidRPr="00416A31">
              <w:rPr>
                <w:bCs/>
                <w:sz w:val="20"/>
                <w:lang w:val="el-GR"/>
              </w:rPr>
              <w:t>(527)</w:t>
            </w:r>
          </w:p>
        </w:tc>
        <w:tc>
          <w:tcPr>
            <w:tcW w:w="1080" w:type="dxa"/>
            <w:tcBorders>
              <w:bottom w:val="single" w:sz="4" w:space="0" w:color="auto"/>
            </w:tcBorders>
            <w:noWrap/>
            <w:vAlign w:val="bottom"/>
          </w:tcPr>
          <w:p w:rsidR="004D5E90" w:rsidRPr="00416A31" w:rsidRDefault="004D5E90" w:rsidP="006D3DF9">
            <w:pPr>
              <w:spacing w:line="240" w:lineRule="auto"/>
              <w:jc w:val="right"/>
              <w:rPr>
                <w:bCs/>
                <w:sz w:val="20"/>
              </w:rPr>
            </w:pPr>
            <w:r w:rsidRPr="00416A31">
              <w:rPr>
                <w:bCs/>
                <w:sz w:val="20"/>
                <w:lang w:val="el-GR"/>
              </w:rPr>
              <w:t>(529</w:t>
            </w:r>
            <w:r w:rsidRPr="00416A31">
              <w:rPr>
                <w:bCs/>
                <w:sz w:val="20"/>
              </w:rPr>
              <w:t>)</w:t>
            </w:r>
          </w:p>
        </w:tc>
      </w:tr>
      <w:tr w:rsidR="004D5E90" w:rsidRPr="00416A31" w:rsidTr="006D3DF9">
        <w:trPr>
          <w:trHeight w:val="300"/>
        </w:trPr>
        <w:tc>
          <w:tcPr>
            <w:tcW w:w="3240" w:type="dxa"/>
            <w:tcBorders>
              <w:bottom w:val="nil"/>
            </w:tcBorders>
            <w:noWrap/>
            <w:vAlign w:val="bottom"/>
          </w:tcPr>
          <w:p w:rsidR="004D5E90" w:rsidRPr="00416A31" w:rsidRDefault="004D5E90" w:rsidP="006D3DF9">
            <w:pPr>
              <w:spacing w:line="240" w:lineRule="auto"/>
              <w:rPr>
                <w:b/>
                <w:szCs w:val="22"/>
                <w:lang w:val="el-GR"/>
              </w:rPr>
            </w:pPr>
            <w:r w:rsidRPr="00416A31">
              <w:rPr>
                <w:b/>
                <w:szCs w:val="22"/>
                <w:lang w:val="el-GR"/>
              </w:rPr>
              <w:t>Υπόλοιπα 31 Δεκεμβρίου 2012</w:t>
            </w:r>
          </w:p>
        </w:tc>
        <w:tc>
          <w:tcPr>
            <w:tcW w:w="1260" w:type="dxa"/>
            <w:tcBorders>
              <w:top w:val="single" w:sz="4" w:space="0" w:color="auto"/>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p>
        </w:tc>
        <w:tc>
          <w:tcPr>
            <w:tcW w:w="1080" w:type="dxa"/>
            <w:tcBorders>
              <w:top w:val="single" w:sz="4" w:space="0" w:color="auto"/>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r w:rsidRPr="00416A31">
              <w:rPr>
                <w:bCs/>
                <w:sz w:val="20"/>
              </w:rPr>
              <w:t>19</w:t>
            </w:r>
            <w:r w:rsidRPr="00416A31">
              <w:rPr>
                <w:bCs/>
                <w:sz w:val="20"/>
                <w:lang w:val="el-GR"/>
              </w:rPr>
              <w:t>2)</w:t>
            </w:r>
          </w:p>
        </w:tc>
        <w:tc>
          <w:tcPr>
            <w:tcW w:w="1440" w:type="dxa"/>
            <w:tcBorders>
              <w:top w:val="single" w:sz="4" w:space="0" w:color="auto"/>
              <w:bottom w:val="nil"/>
            </w:tcBorders>
            <w:vAlign w:val="bottom"/>
          </w:tcPr>
          <w:p w:rsidR="004D5E90" w:rsidRPr="00416A31" w:rsidRDefault="004D5E90" w:rsidP="006D3DF9">
            <w:pPr>
              <w:spacing w:line="240" w:lineRule="auto"/>
              <w:jc w:val="right"/>
              <w:rPr>
                <w:bCs/>
                <w:sz w:val="20"/>
                <w:lang w:val="el-GR"/>
              </w:rPr>
            </w:pPr>
            <w:r w:rsidRPr="00416A31">
              <w:rPr>
                <w:bCs/>
                <w:sz w:val="20"/>
              </w:rPr>
              <w:t>(</w:t>
            </w:r>
            <w:r w:rsidRPr="00416A31">
              <w:rPr>
                <w:bCs/>
                <w:sz w:val="20"/>
                <w:lang w:val="el-GR"/>
              </w:rPr>
              <w:t>3.097)</w:t>
            </w:r>
          </w:p>
        </w:tc>
        <w:tc>
          <w:tcPr>
            <w:tcW w:w="1080" w:type="dxa"/>
            <w:tcBorders>
              <w:top w:val="single" w:sz="4" w:space="0" w:color="auto"/>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(3.289)</w:t>
            </w:r>
          </w:p>
        </w:tc>
      </w:tr>
      <w:tr w:rsidR="004D5E90" w:rsidRPr="00416A31" w:rsidTr="006D3DF9">
        <w:trPr>
          <w:trHeight w:val="300"/>
        </w:trPr>
        <w:tc>
          <w:tcPr>
            <w:tcW w:w="3240" w:type="dxa"/>
            <w:tcBorders>
              <w:bottom w:val="nil"/>
            </w:tcBorders>
            <w:noWrap/>
            <w:vAlign w:val="bottom"/>
          </w:tcPr>
          <w:p w:rsidR="004D5E90" w:rsidRPr="00416A31" w:rsidRDefault="004D5E90" w:rsidP="006D3DF9">
            <w:pPr>
              <w:spacing w:line="240" w:lineRule="auto"/>
              <w:rPr>
                <w:b/>
                <w:bCs/>
                <w:i/>
                <w:szCs w:val="22"/>
                <w:lang w:val="el-GR"/>
              </w:rPr>
            </w:pPr>
          </w:p>
          <w:p w:rsidR="004D5E90" w:rsidRPr="00416A31" w:rsidRDefault="004D5E90" w:rsidP="006D3DF9">
            <w:pPr>
              <w:spacing w:line="240" w:lineRule="auto"/>
              <w:rPr>
                <w:b/>
                <w:bCs/>
                <w:i/>
                <w:szCs w:val="22"/>
                <w:lang w:val="el-GR"/>
              </w:rPr>
            </w:pPr>
          </w:p>
          <w:p w:rsidR="004D5E90" w:rsidRPr="00416A31" w:rsidRDefault="004D5E90" w:rsidP="006D3DF9">
            <w:pPr>
              <w:spacing w:line="240" w:lineRule="auto"/>
              <w:rPr>
                <w:b/>
                <w:bCs/>
                <w:i/>
                <w:szCs w:val="22"/>
                <w:lang w:val="el-GR"/>
              </w:rPr>
            </w:pPr>
          </w:p>
        </w:tc>
        <w:tc>
          <w:tcPr>
            <w:tcW w:w="1260" w:type="dxa"/>
            <w:tcBorders>
              <w:bottom w:val="nil"/>
            </w:tcBorders>
            <w:noWrap/>
            <w:vAlign w:val="bottom"/>
          </w:tcPr>
          <w:p w:rsidR="004D5E90" w:rsidRPr="00416A31" w:rsidRDefault="004D5E90" w:rsidP="006D3DF9">
            <w:pPr>
              <w:spacing w:line="240" w:lineRule="auto"/>
              <w:jc w:val="right"/>
              <w:rPr>
                <w:i/>
                <w:sz w:val="20"/>
                <w:lang w:val="el-GR"/>
              </w:rPr>
            </w:pPr>
          </w:p>
        </w:tc>
        <w:tc>
          <w:tcPr>
            <w:tcW w:w="1080" w:type="dxa"/>
            <w:tcBorders>
              <w:bottom w:val="nil"/>
            </w:tcBorders>
            <w:noWrap/>
            <w:vAlign w:val="bottom"/>
          </w:tcPr>
          <w:p w:rsidR="004D5E90" w:rsidRPr="00416A31" w:rsidRDefault="004D5E90" w:rsidP="006D3DF9">
            <w:pPr>
              <w:spacing w:line="240" w:lineRule="auto"/>
              <w:jc w:val="right"/>
              <w:rPr>
                <w:i/>
                <w:sz w:val="20"/>
                <w:lang w:val="el-GR"/>
              </w:rPr>
            </w:pPr>
          </w:p>
        </w:tc>
        <w:tc>
          <w:tcPr>
            <w:tcW w:w="1440" w:type="dxa"/>
            <w:tcBorders>
              <w:bottom w:val="nil"/>
            </w:tcBorders>
            <w:vAlign w:val="bottom"/>
          </w:tcPr>
          <w:p w:rsidR="004D5E90" w:rsidRPr="00416A31" w:rsidRDefault="004D5E90" w:rsidP="006D3DF9">
            <w:pPr>
              <w:spacing w:line="240" w:lineRule="auto"/>
              <w:jc w:val="right"/>
              <w:rPr>
                <w:i/>
                <w:sz w:val="20"/>
                <w:lang w:val="el-GR"/>
              </w:rPr>
            </w:pPr>
          </w:p>
        </w:tc>
        <w:tc>
          <w:tcPr>
            <w:tcW w:w="1080" w:type="dxa"/>
            <w:tcBorders>
              <w:bottom w:val="nil"/>
            </w:tcBorders>
            <w:noWrap/>
            <w:vAlign w:val="bottom"/>
          </w:tcPr>
          <w:p w:rsidR="004D5E90" w:rsidRPr="00416A31" w:rsidRDefault="004D5E90" w:rsidP="006D3DF9">
            <w:pPr>
              <w:spacing w:line="240" w:lineRule="auto"/>
              <w:jc w:val="right"/>
              <w:rPr>
                <w:i/>
                <w:sz w:val="20"/>
                <w:lang w:val="el-GR"/>
              </w:rPr>
            </w:pPr>
          </w:p>
        </w:tc>
      </w:tr>
      <w:tr w:rsidR="004D5E90" w:rsidRPr="00416A31" w:rsidTr="006D3DF9">
        <w:trPr>
          <w:trHeight w:val="300"/>
        </w:trPr>
        <w:tc>
          <w:tcPr>
            <w:tcW w:w="3240" w:type="dxa"/>
            <w:tcBorders>
              <w:top w:val="nil"/>
            </w:tcBorders>
            <w:noWrap/>
            <w:vAlign w:val="bottom"/>
          </w:tcPr>
          <w:p w:rsidR="004D5E90" w:rsidRPr="00416A31" w:rsidRDefault="004D5E90" w:rsidP="006D3DF9">
            <w:pPr>
              <w:spacing w:line="240" w:lineRule="auto"/>
              <w:rPr>
                <w:bCs/>
                <w:szCs w:val="22"/>
                <w:lang w:val="el-GR"/>
              </w:rPr>
            </w:pPr>
            <w:r w:rsidRPr="00416A31">
              <w:rPr>
                <w:bCs/>
                <w:szCs w:val="22"/>
                <w:lang w:val="el-GR"/>
              </w:rPr>
              <w:t>Υπόλοιπα 1 Ιανουαρίου 2013</w:t>
            </w:r>
          </w:p>
        </w:tc>
        <w:tc>
          <w:tcPr>
            <w:tcW w:w="1260" w:type="dxa"/>
            <w:tcBorders>
              <w:top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p>
        </w:tc>
        <w:tc>
          <w:tcPr>
            <w:tcW w:w="1080" w:type="dxa"/>
            <w:tcBorders>
              <w:top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(192)</w:t>
            </w:r>
          </w:p>
        </w:tc>
        <w:tc>
          <w:tcPr>
            <w:tcW w:w="1440" w:type="dxa"/>
            <w:tcBorders>
              <w:top w:val="nil"/>
            </w:tcBorders>
            <w:vAlign w:val="bottom"/>
          </w:tcPr>
          <w:p w:rsidR="004D5E90" w:rsidRPr="00416A31" w:rsidRDefault="004D5E90" w:rsidP="006D3DF9">
            <w:pPr>
              <w:spacing w:line="240" w:lineRule="auto"/>
              <w:jc w:val="right"/>
              <w:rPr>
                <w:bCs/>
                <w:sz w:val="20"/>
                <w:lang w:val="el-GR"/>
              </w:rPr>
            </w:pPr>
            <w:r w:rsidRPr="00416A31">
              <w:rPr>
                <w:bCs/>
                <w:sz w:val="20"/>
                <w:lang w:val="el-GR"/>
              </w:rPr>
              <w:t>(3.097)</w:t>
            </w:r>
          </w:p>
        </w:tc>
        <w:tc>
          <w:tcPr>
            <w:tcW w:w="1080" w:type="dxa"/>
            <w:tcBorders>
              <w:top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(3.289)</w:t>
            </w: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Αποσβέσεις</w:t>
            </w:r>
          </w:p>
        </w:tc>
        <w:tc>
          <w:tcPr>
            <w:tcW w:w="1260" w:type="dxa"/>
            <w:tcBorders>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p>
        </w:tc>
        <w:tc>
          <w:tcPr>
            <w:tcW w:w="1080" w:type="dxa"/>
            <w:tcBorders>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p>
        </w:tc>
        <w:tc>
          <w:tcPr>
            <w:tcW w:w="1440" w:type="dxa"/>
            <w:tcBorders>
              <w:bottom w:val="nil"/>
            </w:tcBorders>
            <w:vAlign w:val="bottom"/>
          </w:tcPr>
          <w:p w:rsidR="004D5E90" w:rsidRPr="00416A31" w:rsidRDefault="004D5E90" w:rsidP="006D3DF9">
            <w:pPr>
              <w:spacing w:line="240" w:lineRule="auto"/>
              <w:jc w:val="right"/>
              <w:rPr>
                <w:bCs/>
                <w:sz w:val="20"/>
                <w:lang w:val="el-GR"/>
              </w:rPr>
            </w:pPr>
            <w:r w:rsidRPr="00416A31">
              <w:rPr>
                <w:bCs/>
                <w:sz w:val="20"/>
                <w:lang w:val="el-GR"/>
              </w:rPr>
              <w:t>(8)</w:t>
            </w:r>
          </w:p>
        </w:tc>
        <w:tc>
          <w:tcPr>
            <w:tcW w:w="1080" w:type="dxa"/>
            <w:tcBorders>
              <w:bottom w:val="nil"/>
            </w:tcBorders>
            <w:noWrap/>
            <w:vAlign w:val="bottom"/>
          </w:tcPr>
          <w:p w:rsidR="004D5E90" w:rsidRPr="00416A31" w:rsidRDefault="004D5E90" w:rsidP="006D3DF9">
            <w:pPr>
              <w:spacing w:line="240" w:lineRule="auto"/>
              <w:jc w:val="right"/>
              <w:rPr>
                <w:bCs/>
                <w:sz w:val="20"/>
                <w:lang w:val="el-GR"/>
              </w:rPr>
            </w:pPr>
            <w:r w:rsidRPr="00416A31">
              <w:rPr>
                <w:bCs/>
                <w:sz w:val="20"/>
                <w:lang w:val="el-GR"/>
              </w:rPr>
              <w:t>(8)</w:t>
            </w:r>
          </w:p>
        </w:tc>
      </w:tr>
      <w:tr w:rsidR="004D5E90" w:rsidRPr="00416A31" w:rsidTr="006D3DF9">
        <w:trPr>
          <w:trHeight w:val="300"/>
        </w:trPr>
        <w:tc>
          <w:tcPr>
            <w:tcW w:w="3240" w:type="dxa"/>
            <w:noWrap/>
            <w:vAlign w:val="bottom"/>
          </w:tcPr>
          <w:p w:rsidR="004D5E90" w:rsidRPr="00416A31" w:rsidRDefault="004D5E90" w:rsidP="006D3DF9">
            <w:pPr>
              <w:spacing w:line="240" w:lineRule="auto"/>
              <w:rPr>
                <w:b/>
                <w:szCs w:val="22"/>
              </w:rPr>
            </w:pPr>
            <w:r w:rsidRPr="00416A31">
              <w:rPr>
                <w:b/>
                <w:bCs/>
                <w:szCs w:val="22"/>
                <w:lang w:val="el-GR"/>
              </w:rPr>
              <w:t>Υπόλοιπα 24 Οκτωβρίου 2013</w:t>
            </w:r>
          </w:p>
        </w:tc>
        <w:tc>
          <w:tcPr>
            <w:tcW w:w="1260" w:type="dxa"/>
            <w:tcBorders>
              <w:top w:val="sing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p>
        </w:tc>
        <w:tc>
          <w:tcPr>
            <w:tcW w:w="1080" w:type="dxa"/>
            <w:tcBorders>
              <w:top w:val="sing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w:t>
            </w:r>
            <w:r w:rsidRPr="00416A31">
              <w:rPr>
                <w:bCs/>
                <w:sz w:val="20"/>
              </w:rPr>
              <w:t>192</w:t>
            </w:r>
            <w:r w:rsidRPr="00416A31">
              <w:rPr>
                <w:bCs/>
                <w:sz w:val="20"/>
                <w:lang w:val="el-GR"/>
              </w:rPr>
              <w:t>)</w:t>
            </w:r>
          </w:p>
        </w:tc>
        <w:tc>
          <w:tcPr>
            <w:tcW w:w="1440" w:type="dxa"/>
            <w:tcBorders>
              <w:top w:val="single" w:sz="4" w:space="0" w:color="auto"/>
            </w:tcBorders>
            <w:vAlign w:val="bottom"/>
          </w:tcPr>
          <w:p w:rsidR="004D5E90" w:rsidRPr="00416A31" w:rsidRDefault="004D5E90" w:rsidP="006D3DF9">
            <w:pPr>
              <w:spacing w:line="240" w:lineRule="auto"/>
              <w:jc w:val="right"/>
              <w:rPr>
                <w:bCs/>
                <w:sz w:val="20"/>
                <w:lang w:val="el-GR"/>
              </w:rPr>
            </w:pPr>
            <w:r w:rsidRPr="00416A31">
              <w:rPr>
                <w:bCs/>
                <w:sz w:val="20"/>
                <w:lang w:val="el-GR"/>
              </w:rPr>
              <w:t>(3.105)</w:t>
            </w:r>
          </w:p>
        </w:tc>
        <w:tc>
          <w:tcPr>
            <w:tcW w:w="1080" w:type="dxa"/>
            <w:tcBorders>
              <w:top w:val="sing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(3.297)</w:t>
            </w: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p>
        </w:tc>
        <w:tc>
          <w:tcPr>
            <w:tcW w:w="1260" w:type="dxa"/>
            <w:noWrap/>
            <w:vAlign w:val="bottom"/>
          </w:tcPr>
          <w:p w:rsidR="004D5E90" w:rsidRPr="00416A31" w:rsidRDefault="004D5E90" w:rsidP="006D3DF9">
            <w:pPr>
              <w:spacing w:line="240" w:lineRule="auto"/>
              <w:jc w:val="right"/>
              <w:rPr>
                <w:sz w:val="20"/>
                <w:lang w:val="el-GR"/>
              </w:rPr>
            </w:pPr>
          </w:p>
        </w:tc>
        <w:tc>
          <w:tcPr>
            <w:tcW w:w="1080" w:type="dxa"/>
            <w:noWrap/>
            <w:vAlign w:val="bottom"/>
          </w:tcPr>
          <w:p w:rsidR="004D5E90" w:rsidRPr="00416A31" w:rsidRDefault="004D5E90" w:rsidP="006D3DF9">
            <w:pPr>
              <w:spacing w:line="240" w:lineRule="auto"/>
              <w:jc w:val="right"/>
              <w:rPr>
                <w:sz w:val="20"/>
                <w:lang w:val="el-GR"/>
              </w:rPr>
            </w:pPr>
          </w:p>
        </w:tc>
        <w:tc>
          <w:tcPr>
            <w:tcW w:w="1440" w:type="dxa"/>
            <w:vAlign w:val="bottom"/>
          </w:tcPr>
          <w:p w:rsidR="004D5E90" w:rsidRPr="00416A31" w:rsidRDefault="004D5E90" w:rsidP="006D3DF9">
            <w:pPr>
              <w:spacing w:line="240" w:lineRule="auto"/>
              <w:jc w:val="right"/>
              <w:rPr>
                <w:sz w:val="20"/>
                <w:lang w:val="el-GR"/>
              </w:rPr>
            </w:pPr>
          </w:p>
        </w:tc>
        <w:tc>
          <w:tcPr>
            <w:tcW w:w="1080" w:type="dxa"/>
            <w:noWrap/>
            <w:vAlign w:val="bottom"/>
          </w:tcPr>
          <w:p w:rsidR="004D5E90" w:rsidRPr="00416A31" w:rsidRDefault="004D5E90" w:rsidP="006D3DF9">
            <w:pPr>
              <w:spacing w:line="240" w:lineRule="auto"/>
              <w:jc w:val="right"/>
              <w:rPr>
                <w:sz w:val="20"/>
                <w:lang w:val="el-GR"/>
              </w:rPr>
            </w:pPr>
          </w:p>
        </w:tc>
      </w:tr>
      <w:tr w:rsidR="004D5E90" w:rsidRPr="00416A31" w:rsidTr="006D3DF9">
        <w:trPr>
          <w:trHeight w:val="300"/>
        </w:trPr>
        <w:tc>
          <w:tcPr>
            <w:tcW w:w="3240" w:type="dxa"/>
            <w:noWrap/>
            <w:vAlign w:val="bottom"/>
          </w:tcPr>
          <w:p w:rsidR="004D5E90" w:rsidRPr="00416A31" w:rsidRDefault="004D5E90" w:rsidP="006D3DF9">
            <w:pPr>
              <w:pStyle w:val="af2"/>
              <w:rPr>
                <w:b/>
                <w:szCs w:val="22"/>
                <w:lang w:val="el-GR"/>
              </w:rPr>
            </w:pPr>
            <w:r w:rsidRPr="00416A31">
              <w:rPr>
                <w:b/>
                <w:szCs w:val="22"/>
                <w:lang w:val="el-GR"/>
              </w:rPr>
              <w:t>Αναπόσβεστη αξία</w:t>
            </w:r>
          </w:p>
        </w:tc>
        <w:tc>
          <w:tcPr>
            <w:tcW w:w="1260" w:type="dxa"/>
            <w:tcBorders>
              <w:bottom w:val="nil"/>
            </w:tcBorders>
            <w:noWrap/>
            <w:vAlign w:val="bottom"/>
          </w:tcPr>
          <w:p w:rsidR="004D5E90" w:rsidRPr="00416A31" w:rsidRDefault="004D5E90" w:rsidP="006D3DF9">
            <w:pPr>
              <w:spacing w:line="240" w:lineRule="auto"/>
              <w:jc w:val="right"/>
              <w:rPr>
                <w:i/>
                <w:sz w:val="20"/>
                <w:lang w:val="el-GR"/>
              </w:rPr>
            </w:pPr>
          </w:p>
        </w:tc>
        <w:tc>
          <w:tcPr>
            <w:tcW w:w="1080" w:type="dxa"/>
            <w:tcBorders>
              <w:bottom w:val="nil"/>
            </w:tcBorders>
            <w:noWrap/>
            <w:vAlign w:val="bottom"/>
          </w:tcPr>
          <w:p w:rsidR="004D5E90" w:rsidRPr="00416A31" w:rsidRDefault="004D5E90" w:rsidP="006D3DF9">
            <w:pPr>
              <w:spacing w:line="240" w:lineRule="auto"/>
              <w:jc w:val="right"/>
              <w:rPr>
                <w:i/>
                <w:sz w:val="20"/>
                <w:lang w:val="el-GR"/>
              </w:rPr>
            </w:pPr>
          </w:p>
        </w:tc>
        <w:tc>
          <w:tcPr>
            <w:tcW w:w="1440" w:type="dxa"/>
            <w:tcBorders>
              <w:bottom w:val="nil"/>
            </w:tcBorders>
            <w:vAlign w:val="bottom"/>
          </w:tcPr>
          <w:p w:rsidR="004D5E90" w:rsidRPr="00416A31" w:rsidRDefault="004D5E90" w:rsidP="006D3DF9">
            <w:pPr>
              <w:spacing w:line="240" w:lineRule="auto"/>
              <w:jc w:val="right"/>
              <w:rPr>
                <w:i/>
                <w:sz w:val="20"/>
                <w:lang w:val="el-GR"/>
              </w:rPr>
            </w:pPr>
          </w:p>
        </w:tc>
        <w:tc>
          <w:tcPr>
            <w:tcW w:w="1080" w:type="dxa"/>
            <w:tcBorders>
              <w:bottom w:val="nil"/>
            </w:tcBorders>
            <w:noWrap/>
            <w:vAlign w:val="bottom"/>
          </w:tcPr>
          <w:p w:rsidR="004D5E90" w:rsidRPr="00416A31" w:rsidRDefault="004D5E90" w:rsidP="006D3DF9">
            <w:pPr>
              <w:spacing w:line="240" w:lineRule="auto"/>
              <w:jc w:val="right"/>
              <w:rPr>
                <w:i/>
                <w:sz w:val="20"/>
                <w:lang w:val="el-GR"/>
              </w:rPr>
            </w:pP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Υπόλοιπα 1 Ιανουαρίου 2012</w:t>
            </w:r>
          </w:p>
        </w:tc>
        <w:tc>
          <w:tcPr>
            <w:tcW w:w="1260" w:type="dxa"/>
            <w:tcBorders>
              <w:bottom w:val="doub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59</w:t>
            </w:r>
          </w:p>
        </w:tc>
        <w:tc>
          <w:tcPr>
            <w:tcW w:w="1080" w:type="dxa"/>
            <w:tcBorders>
              <w:bottom w:val="doub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527</w:t>
            </w:r>
          </w:p>
        </w:tc>
        <w:tc>
          <w:tcPr>
            <w:tcW w:w="1440" w:type="dxa"/>
            <w:tcBorders>
              <w:bottom w:val="double" w:sz="4" w:space="0" w:color="auto"/>
            </w:tcBorders>
            <w:vAlign w:val="bottom"/>
          </w:tcPr>
          <w:p w:rsidR="004D5E90" w:rsidRPr="00416A31" w:rsidRDefault="004D5E90" w:rsidP="006D3DF9">
            <w:pPr>
              <w:spacing w:line="240" w:lineRule="auto"/>
              <w:jc w:val="right"/>
              <w:rPr>
                <w:bCs/>
                <w:sz w:val="20"/>
                <w:lang w:val="el-GR"/>
              </w:rPr>
            </w:pPr>
            <w:r w:rsidRPr="00416A31">
              <w:rPr>
                <w:bCs/>
                <w:sz w:val="20"/>
                <w:lang w:val="el-GR"/>
              </w:rPr>
              <w:t>2.763</w:t>
            </w:r>
          </w:p>
        </w:tc>
        <w:tc>
          <w:tcPr>
            <w:tcW w:w="1080" w:type="dxa"/>
            <w:tcBorders>
              <w:bottom w:val="double" w:sz="4" w:space="0" w:color="auto"/>
            </w:tcBorders>
            <w:noWrap/>
            <w:vAlign w:val="bottom"/>
          </w:tcPr>
          <w:p w:rsidR="004D5E90" w:rsidRPr="00416A31" w:rsidRDefault="004D5E90" w:rsidP="006D3DF9">
            <w:pPr>
              <w:spacing w:line="240" w:lineRule="auto"/>
              <w:jc w:val="right"/>
              <w:rPr>
                <w:bCs/>
                <w:sz w:val="20"/>
                <w:lang w:val="el-GR"/>
              </w:rPr>
            </w:pPr>
            <w:r w:rsidRPr="00416A31">
              <w:rPr>
                <w:bCs/>
                <w:sz w:val="20"/>
                <w:lang w:val="el-GR"/>
              </w:rPr>
              <w:t>3.394</w:t>
            </w:r>
          </w:p>
        </w:tc>
      </w:tr>
      <w:tr w:rsidR="004D5E90" w:rsidRPr="00416A31" w:rsidTr="006D3DF9">
        <w:trPr>
          <w:trHeight w:val="285"/>
        </w:trPr>
        <w:tc>
          <w:tcPr>
            <w:tcW w:w="3240" w:type="dxa"/>
            <w:noWrap/>
            <w:vAlign w:val="bottom"/>
          </w:tcPr>
          <w:p w:rsidR="004D5E90" w:rsidRPr="00416A31" w:rsidRDefault="004D5E90" w:rsidP="006D3DF9">
            <w:pPr>
              <w:spacing w:line="240" w:lineRule="auto"/>
              <w:rPr>
                <w:bCs/>
                <w:szCs w:val="22"/>
                <w:lang w:val="el-GR"/>
              </w:rPr>
            </w:pPr>
            <w:r w:rsidRPr="00416A31">
              <w:rPr>
                <w:bCs/>
                <w:szCs w:val="22"/>
                <w:lang w:val="el-GR"/>
              </w:rPr>
              <w:t>Υπόλοιπα 31 Δεκεμβρίου 2012</w:t>
            </w:r>
          </w:p>
        </w:tc>
        <w:tc>
          <w:tcPr>
            <w:tcW w:w="1260" w:type="dxa"/>
            <w:tcBorders>
              <w:top w:val="double" w:sz="4" w:space="0" w:color="auto"/>
              <w:bottom w:val="double" w:sz="4" w:space="0" w:color="auto"/>
            </w:tcBorders>
            <w:noWrap/>
            <w:vAlign w:val="bottom"/>
          </w:tcPr>
          <w:p w:rsidR="004D5E90" w:rsidRPr="00416A31" w:rsidRDefault="004D5E90" w:rsidP="006D3DF9">
            <w:pPr>
              <w:spacing w:line="240" w:lineRule="auto"/>
              <w:jc w:val="right"/>
              <w:rPr>
                <w:b/>
                <w:sz w:val="20"/>
                <w:lang w:val="el-GR"/>
              </w:rPr>
            </w:pPr>
            <w:r w:rsidRPr="00416A31">
              <w:rPr>
                <w:b/>
                <w:sz w:val="20"/>
                <w:lang w:val="el-GR"/>
              </w:rPr>
              <w:t>59</w:t>
            </w:r>
          </w:p>
        </w:tc>
        <w:tc>
          <w:tcPr>
            <w:tcW w:w="1080" w:type="dxa"/>
            <w:tcBorders>
              <w:top w:val="double" w:sz="4" w:space="0" w:color="auto"/>
              <w:bottom w:val="double" w:sz="4" w:space="0" w:color="auto"/>
            </w:tcBorders>
            <w:noWrap/>
            <w:vAlign w:val="bottom"/>
          </w:tcPr>
          <w:p w:rsidR="004D5E90" w:rsidRPr="00416A31" w:rsidRDefault="004D5E90" w:rsidP="006D3DF9">
            <w:pPr>
              <w:spacing w:line="240" w:lineRule="auto"/>
              <w:jc w:val="right"/>
              <w:rPr>
                <w:b/>
                <w:sz w:val="20"/>
                <w:lang w:val="el-GR"/>
              </w:rPr>
            </w:pPr>
            <w:r w:rsidRPr="00416A31">
              <w:rPr>
                <w:b/>
                <w:sz w:val="20"/>
                <w:lang w:val="el-GR"/>
              </w:rPr>
              <w:t>34</w:t>
            </w:r>
          </w:p>
        </w:tc>
        <w:tc>
          <w:tcPr>
            <w:tcW w:w="1440" w:type="dxa"/>
            <w:tcBorders>
              <w:top w:val="double" w:sz="4" w:space="0" w:color="auto"/>
              <w:bottom w:val="double" w:sz="4" w:space="0" w:color="auto"/>
            </w:tcBorders>
            <w:vAlign w:val="bottom"/>
          </w:tcPr>
          <w:p w:rsidR="004D5E90" w:rsidRPr="00416A31" w:rsidRDefault="004D5E90" w:rsidP="006D3DF9">
            <w:pPr>
              <w:spacing w:line="240" w:lineRule="auto"/>
              <w:jc w:val="right"/>
              <w:rPr>
                <w:b/>
                <w:sz w:val="20"/>
                <w:lang w:val="el-GR"/>
              </w:rPr>
            </w:pPr>
            <w:r w:rsidRPr="00416A31">
              <w:rPr>
                <w:b/>
                <w:sz w:val="20"/>
                <w:lang w:val="el-GR"/>
              </w:rPr>
              <w:t>859</w:t>
            </w:r>
          </w:p>
        </w:tc>
        <w:tc>
          <w:tcPr>
            <w:tcW w:w="1080" w:type="dxa"/>
            <w:tcBorders>
              <w:top w:val="double" w:sz="4" w:space="0" w:color="auto"/>
              <w:bottom w:val="double" w:sz="4" w:space="0" w:color="auto"/>
            </w:tcBorders>
            <w:noWrap/>
            <w:vAlign w:val="bottom"/>
          </w:tcPr>
          <w:p w:rsidR="004D5E90" w:rsidRPr="00416A31" w:rsidRDefault="004D5E90" w:rsidP="006D3DF9">
            <w:pPr>
              <w:spacing w:line="240" w:lineRule="auto"/>
              <w:jc w:val="right"/>
              <w:rPr>
                <w:b/>
                <w:sz w:val="20"/>
                <w:lang w:val="el-GR"/>
              </w:rPr>
            </w:pPr>
            <w:r w:rsidRPr="00416A31">
              <w:rPr>
                <w:b/>
                <w:sz w:val="20"/>
                <w:lang w:val="el-GR"/>
              </w:rPr>
              <w:t>952</w:t>
            </w: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p>
        </w:tc>
        <w:tc>
          <w:tcPr>
            <w:tcW w:w="1260" w:type="dxa"/>
            <w:tcBorders>
              <w:top w:val="double" w:sz="4" w:space="0" w:color="auto"/>
              <w:bottom w:val="nil"/>
            </w:tcBorders>
            <w:noWrap/>
            <w:vAlign w:val="bottom"/>
          </w:tcPr>
          <w:p w:rsidR="004D5E90" w:rsidRPr="00416A31" w:rsidRDefault="004D5E90" w:rsidP="006D3DF9">
            <w:pPr>
              <w:spacing w:line="240" w:lineRule="auto"/>
              <w:jc w:val="right"/>
              <w:rPr>
                <w:sz w:val="20"/>
                <w:u w:val="double"/>
                <w:lang w:val="el-GR"/>
              </w:rPr>
            </w:pPr>
          </w:p>
        </w:tc>
        <w:tc>
          <w:tcPr>
            <w:tcW w:w="1080" w:type="dxa"/>
            <w:tcBorders>
              <w:top w:val="double" w:sz="4" w:space="0" w:color="auto"/>
              <w:bottom w:val="nil"/>
            </w:tcBorders>
            <w:noWrap/>
            <w:vAlign w:val="bottom"/>
          </w:tcPr>
          <w:p w:rsidR="004D5E90" w:rsidRPr="00416A31" w:rsidRDefault="004D5E90" w:rsidP="006D3DF9">
            <w:pPr>
              <w:spacing w:line="240" w:lineRule="auto"/>
              <w:jc w:val="right"/>
              <w:rPr>
                <w:sz w:val="20"/>
                <w:u w:val="double"/>
                <w:lang w:val="el-GR"/>
              </w:rPr>
            </w:pPr>
          </w:p>
        </w:tc>
        <w:tc>
          <w:tcPr>
            <w:tcW w:w="1440" w:type="dxa"/>
            <w:tcBorders>
              <w:top w:val="double" w:sz="4" w:space="0" w:color="auto"/>
              <w:bottom w:val="nil"/>
            </w:tcBorders>
            <w:vAlign w:val="bottom"/>
          </w:tcPr>
          <w:p w:rsidR="004D5E90" w:rsidRPr="00416A31" w:rsidRDefault="004D5E90" w:rsidP="006D3DF9">
            <w:pPr>
              <w:spacing w:line="240" w:lineRule="auto"/>
              <w:jc w:val="right"/>
              <w:rPr>
                <w:sz w:val="20"/>
                <w:u w:val="double"/>
                <w:lang w:val="el-GR"/>
              </w:rPr>
            </w:pPr>
          </w:p>
        </w:tc>
        <w:tc>
          <w:tcPr>
            <w:tcW w:w="1080" w:type="dxa"/>
            <w:tcBorders>
              <w:top w:val="double" w:sz="4" w:space="0" w:color="auto"/>
              <w:bottom w:val="nil"/>
            </w:tcBorders>
            <w:noWrap/>
            <w:vAlign w:val="bottom"/>
          </w:tcPr>
          <w:p w:rsidR="004D5E90" w:rsidRPr="00416A31" w:rsidRDefault="004D5E90" w:rsidP="006D3DF9">
            <w:pPr>
              <w:spacing w:line="240" w:lineRule="auto"/>
              <w:jc w:val="right"/>
              <w:rPr>
                <w:sz w:val="20"/>
                <w:u w:val="double"/>
                <w:lang w:val="el-GR"/>
              </w:rPr>
            </w:pPr>
          </w:p>
        </w:tc>
      </w:tr>
      <w:tr w:rsidR="004D5E90" w:rsidRPr="00416A31" w:rsidTr="006D3DF9">
        <w:trPr>
          <w:trHeight w:val="300"/>
        </w:trPr>
        <w:tc>
          <w:tcPr>
            <w:tcW w:w="3240" w:type="dxa"/>
            <w:noWrap/>
            <w:vAlign w:val="bottom"/>
          </w:tcPr>
          <w:p w:rsidR="004D5E90" w:rsidRPr="00416A31" w:rsidRDefault="004D5E90" w:rsidP="006D3DF9">
            <w:pPr>
              <w:spacing w:line="240" w:lineRule="auto"/>
              <w:rPr>
                <w:szCs w:val="22"/>
                <w:lang w:val="el-GR"/>
              </w:rPr>
            </w:pPr>
            <w:r w:rsidRPr="00416A31">
              <w:rPr>
                <w:szCs w:val="22"/>
                <w:lang w:val="el-GR"/>
              </w:rPr>
              <w:t>Υπόλοιπα 1 Ιανουαρίου 2013</w:t>
            </w:r>
          </w:p>
        </w:tc>
        <w:tc>
          <w:tcPr>
            <w:tcW w:w="1260" w:type="dxa"/>
            <w:tcBorders>
              <w:bottom w:val="double" w:sz="4" w:space="0" w:color="auto"/>
            </w:tcBorders>
            <w:noWrap/>
            <w:vAlign w:val="bottom"/>
          </w:tcPr>
          <w:p w:rsidR="004D5E90" w:rsidRPr="00416A31" w:rsidRDefault="004D5E90" w:rsidP="006D3DF9">
            <w:pPr>
              <w:spacing w:line="240" w:lineRule="auto"/>
              <w:jc w:val="right"/>
              <w:rPr>
                <w:sz w:val="20"/>
                <w:lang w:val="el-GR"/>
              </w:rPr>
            </w:pPr>
            <w:r w:rsidRPr="00416A31">
              <w:rPr>
                <w:sz w:val="20"/>
                <w:lang w:val="el-GR"/>
              </w:rPr>
              <w:t>59</w:t>
            </w:r>
          </w:p>
        </w:tc>
        <w:tc>
          <w:tcPr>
            <w:tcW w:w="1080" w:type="dxa"/>
            <w:tcBorders>
              <w:bottom w:val="double" w:sz="4" w:space="0" w:color="auto"/>
            </w:tcBorders>
            <w:noWrap/>
            <w:vAlign w:val="bottom"/>
          </w:tcPr>
          <w:p w:rsidR="004D5E90" w:rsidRPr="00416A31" w:rsidRDefault="004D5E90" w:rsidP="006D3DF9">
            <w:pPr>
              <w:spacing w:line="240" w:lineRule="auto"/>
              <w:jc w:val="right"/>
              <w:rPr>
                <w:sz w:val="20"/>
                <w:lang w:val="el-GR"/>
              </w:rPr>
            </w:pPr>
            <w:r w:rsidRPr="00416A31">
              <w:rPr>
                <w:sz w:val="20"/>
                <w:lang w:val="el-GR"/>
              </w:rPr>
              <w:t>34</w:t>
            </w:r>
          </w:p>
        </w:tc>
        <w:tc>
          <w:tcPr>
            <w:tcW w:w="1440" w:type="dxa"/>
            <w:tcBorders>
              <w:bottom w:val="double" w:sz="4" w:space="0" w:color="auto"/>
            </w:tcBorders>
            <w:vAlign w:val="bottom"/>
          </w:tcPr>
          <w:p w:rsidR="004D5E90" w:rsidRPr="00416A31" w:rsidRDefault="004D5E90" w:rsidP="006D3DF9">
            <w:pPr>
              <w:spacing w:line="240" w:lineRule="auto"/>
              <w:jc w:val="right"/>
              <w:rPr>
                <w:sz w:val="20"/>
                <w:lang w:val="el-GR"/>
              </w:rPr>
            </w:pPr>
            <w:r w:rsidRPr="00416A31">
              <w:rPr>
                <w:sz w:val="20"/>
                <w:lang w:val="el-GR"/>
              </w:rPr>
              <w:t>859</w:t>
            </w:r>
          </w:p>
        </w:tc>
        <w:tc>
          <w:tcPr>
            <w:tcW w:w="1080" w:type="dxa"/>
            <w:tcBorders>
              <w:bottom w:val="double" w:sz="4" w:space="0" w:color="auto"/>
            </w:tcBorders>
            <w:noWrap/>
            <w:vAlign w:val="bottom"/>
          </w:tcPr>
          <w:p w:rsidR="004D5E90" w:rsidRPr="00416A31" w:rsidRDefault="004D5E90" w:rsidP="006D3DF9">
            <w:pPr>
              <w:spacing w:line="240" w:lineRule="auto"/>
              <w:jc w:val="right"/>
              <w:rPr>
                <w:sz w:val="20"/>
                <w:lang w:val="el-GR"/>
              </w:rPr>
            </w:pPr>
            <w:r w:rsidRPr="00416A31">
              <w:rPr>
                <w:sz w:val="20"/>
                <w:lang w:val="el-GR"/>
              </w:rPr>
              <w:t>952</w:t>
            </w:r>
          </w:p>
        </w:tc>
      </w:tr>
      <w:tr w:rsidR="004D5E90" w:rsidRPr="00416A31" w:rsidTr="006D3DF9">
        <w:trPr>
          <w:trHeight w:val="300"/>
        </w:trPr>
        <w:tc>
          <w:tcPr>
            <w:tcW w:w="3240" w:type="dxa"/>
            <w:tcBorders>
              <w:bottom w:val="nil"/>
            </w:tcBorders>
            <w:noWrap/>
            <w:vAlign w:val="bottom"/>
          </w:tcPr>
          <w:p w:rsidR="004D5E90" w:rsidRPr="00416A31" w:rsidRDefault="004D5E90" w:rsidP="006D3DF9">
            <w:pPr>
              <w:spacing w:line="240" w:lineRule="auto"/>
              <w:rPr>
                <w:bCs/>
                <w:szCs w:val="22"/>
                <w:lang w:val="el-GR"/>
              </w:rPr>
            </w:pPr>
            <w:r w:rsidRPr="00416A31">
              <w:rPr>
                <w:bCs/>
                <w:szCs w:val="22"/>
                <w:lang w:val="el-GR"/>
              </w:rPr>
              <w:t>Υπόλοιπα 24 Οκτωβρίου 2013</w:t>
            </w:r>
          </w:p>
        </w:tc>
        <w:tc>
          <w:tcPr>
            <w:tcW w:w="1260" w:type="dxa"/>
            <w:tcBorders>
              <w:top w:val="double" w:sz="4" w:space="0" w:color="auto"/>
              <w:bottom w:val="double" w:sz="4" w:space="0" w:color="auto"/>
            </w:tcBorders>
            <w:noWrap/>
            <w:vAlign w:val="bottom"/>
          </w:tcPr>
          <w:p w:rsidR="004D5E90" w:rsidRPr="00416A31" w:rsidRDefault="004D5E90" w:rsidP="006D3DF9">
            <w:pPr>
              <w:spacing w:line="240" w:lineRule="auto"/>
              <w:jc w:val="right"/>
              <w:rPr>
                <w:b/>
                <w:sz w:val="20"/>
                <w:lang w:val="el-GR"/>
              </w:rPr>
            </w:pPr>
            <w:r w:rsidRPr="00416A31">
              <w:rPr>
                <w:b/>
                <w:sz w:val="20"/>
                <w:lang w:val="el-GR"/>
              </w:rPr>
              <w:t>59</w:t>
            </w:r>
          </w:p>
        </w:tc>
        <w:tc>
          <w:tcPr>
            <w:tcW w:w="1080" w:type="dxa"/>
            <w:tcBorders>
              <w:top w:val="double" w:sz="4" w:space="0" w:color="auto"/>
              <w:bottom w:val="double" w:sz="4" w:space="0" w:color="auto"/>
            </w:tcBorders>
            <w:noWrap/>
            <w:vAlign w:val="bottom"/>
          </w:tcPr>
          <w:p w:rsidR="004D5E90" w:rsidRPr="00416A31" w:rsidRDefault="004D5E90" w:rsidP="006D3DF9">
            <w:pPr>
              <w:spacing w:line="240" w:lineRule="auto"/>
              <w:jc w:val="right"/>
              <w:rPr>
                <w:b/>
                <w:sz w:val="20"/>
              </w:rPr>
            </w:pPr>
            <w:r w:rsidRPr="00416A31">
              <w:rPr>
                <w:b/>
                <w:sz w:val="20"/>
              </w:rPr>
              <w:t>34</w:t>
            </w:r>
          </w:p>
        </w:tc>
        <w:tc>
          <w:tcPr>
            <w:tcW w:w="1440" w:type="dxa"/>
            <w:tcBorders>
              <w:top w:val="double" w:sz="4" w:space="0" w:color="auto"/>
              <w:bottom w:val="double" w:sz="4" w:space="0" w:color="auto"/>
            </w:tcBorders>
            <w:vAlign w:val="bottom"/>
          </w:tcPr>
          <w:p w:rsidR="004D5E90" w:rsidRPr="00416A31" w:rsidRDefault="004D5E90" w:rsidP="006D3DF9">
            <w:pPr>
              <w:spacing w:line="240" w:lineRule="auto"/>
              <w:jc w:val="right"/>
              <w:rPr>
                <w:b/>
                <w:sz w:val="20"/>
                <w:lang w:val="el-GR"/>
              </w:rPr>
            </w:pPr>
            <w:r w:rsidRPr="00416A31">
              <w:rPr>
                <w:b/>
                <w:sz w:val="20"/>
                <w:lang w:val="el-GR"/>
              </w:rPr>
              <w:t>851</w:t>
            </w:r>
          </w:p>
        </w:tc>
        <w:tc>
          <w:tcPr>
            <w:tcW w:w="1080" w:type="dxa"/>
            <w:tcBorders>
              <w:top w:val="double" w:sz="4" w:space="0" w:color="auto"/>
              <w:bottom w:val="double" w:sz="4" w:space="0" w:color="auto"/>
            </w:tcBorders>
            <w:noWrap/>
            <w:vAlign w:val="bottom"/>
          </w:tcPr>
          <w:p w:rsidR="004D5E90" w:rsidRPr="00416A31" w:rsidRDefault="004D5E90" w:rsidP="006D3DF9">
            <w:pPr>
              <w:spacing w:line="240" w:lineRule="auto"/>
              <w:jc w:val="right"/>
              <w:rPr>
                <w:b/>
                <w:sz w:val="20"/>
                <w:lang w:val="el-GR"/>
              </w:rPr>
            </w:pPr>
            <w:r w:rsidRPr="00416A31">
              <w:rPr>
                <w:b/>
                <w:sz w:val="20"/>
                <w:lang w:val="el-GR"/>
              </w:rPr>
              <w:t>944</w:t>
            </w:r>
          </w:p>
        </w:tc>
      </w:tr>
    </w:tbl>
    <w:p w:rsidR="004D5E90" w:rsidRPr="00902820" w:rsidRDefault="004D5E90" w:rsidP="00663D37">
      <w:pPr>
        <w:spacing w:line="120" w:lineRule="atLeast"/>
        <w:rPr>
          <w:lang w:val="el-GR"/>
        </w:rPr>
      </w:pPr>
    </w:p>
    <w:p w:rsidR="004D5E90" w:rsidRPr="0022200E" w:rsidRDefault="004D5E90" w:rsidP="00962739">
      <w:pPr>
        <w:pStyle w:val="1"/>
        <w:numPr>
          <w:ilvl w:val="0"/>
          <w:numId w:val="30"/>
        </w:numPr>
        <w:ind w:left="142"/>
      </w:pPr>
      <w:bookmarkStart w:id="68" w:name="_Toc388528854"/>
      <w:r w:rsidRPr="0022200E">
        <w:t>Ακίνητα Επενδύσεων</w:t>
      </w:r>
      <w:bookmarkEnd w:id="68"/>
    </w:p>
    <w:p w:rsidR="004D5E90" w:rsidRPr="003769DC" w:rsidRDefault="004D5E90" w:rsidP="00707538">
      <w:pPr>
        <w:rPr>
          <w:lang w:val="el-GR"/>
        </w:rPr>
      </w:pPr>
    </w:p>
    <w:p w:rsidR="004D5E90" w:rsidRPr="003769DC" w:rsidRDefault="004D5E90" w:rsidP="00707538">
      <w:pPr>
        <w:rPr>
          <w:lang w:val="el-GR"/>
        </w:rPr>
      </w:pPr>
      <w:r w:rsidRPr="003769DC">
        <w:rPr>
          <w:lang w:val="el-GR"/>
        </w:rPr>
        <w:t>Η κίνηση των ακινήτων επενδύσεων αναλύεται ως εξής:</w:t>
      </w:r>
    </w:p>
    <w:tbl>
      <w:tblPr>
        <w:tblW w:w="7939" w:type="dxa"/>
        <w:tblInd w:w="108" w:type="dxa"/>
        <w:tblBorders>
          <w:bottom w:val="single" w:sz="4" w:space="0" w:color="auto"/>
        </w:tblBorders>
        <w:tblLayout w:type="fixed"/>
        <w:tblLook w:val="0000" w:firstRow="0" w:lastRow="0" w:firstColumn="0" w:lastColumn="0" w:noHBand="0" w:noVBand="0"/>
      </w:tblPr>
      <w:tblGrid>
        <w:gridCol w:w="3544"/>
        <w:gridCol w:w="1560"/>
        <w:gridCol w:w="1418"/>
        <w:gridCol w:w="1417"/>
      </w:tblGrid>
      <w:tr w:rsidR="004D5E90" w:rsidRPr="003769DC">
        <w:trPr>
          <w:trHeight w:val="531"/>
        </w:trPr>
        <w:tc>
          <w:tcPr>
            <w:tcW w:w="3544" w:type="dxa"/>
            <w:noWrap/>
            <w:vAlign w:val="bottom"/>
          </w:tcPr>
          <w:p w:rsidR="004D5E90" w:rsidRPr="003769DC" w:rsidRDefault="004D5E90" w:rsidP="002E2A1B">
            <w:pPr>
              <w:spacing w:line="240" w:lineRule="auto"/>
              <w:rPr>
                <w:szCs w:val="22"/>
                <w:lang w:val="el-GR"/>
              </w:rPr>
            </w:pPr>
          </w:p>
        </w:tc>
        <w:tc>
          <w:tcPr>
            <w:tcW w:w="1560" w:type="dxa"/>
            <w:vAlign w:val="bottom"/>
          </w:tcPr>
          <w:p w:rsidR="004D5E90" w:rsidRPr="003769DC" w:rsidRDefault="004D5E90" w:rsidP="002E2A1B">
            <w:pPr>
              <w:spacing w:line="240" w:lineRule="auto"/>
              <w:jc w:val="center"/>
              <w:rPr>
                <w:b/>
                <w:bCs/>
                <w:szCs w:val="22"/>
                <w:lang w:val="el-GR"/>
              </w:rPr>
            </w:pPr>
            <w:r w:rsidRPr="003769DC">
              <w:rPr>
                <w:b/>
                <w:bCs/>
                <w:szCs w:val="22"/>
                <w:lang w:val="el-GR"/>
              </w:rPr>
              <w:t xml:space="preserve">Γήπεδα -  </w:t>
            </w:r>
            <w:r w:rsidRPr="003769DC">
              <w:rPr>
                <w:b/>
                <w:bCs/>
                <w:szCs w:val="22"/>
                <w:u w:val="single"/>
                <w:lang w:val="el-GR"/>
              </w:rPr>
              <w:t>Οικόπεδα</w:t>
            </w:r>
          </w:p>
        </w:tc>
        <w:tc>
          <w:tcPr>
            <w:tcW w:w="1418" w:type="dxa"/>
            <w:vAlign w:val="bottom"/>
          </w:tcPr>
          <w:p w:rsidR="004D5E90" w:rsidRPr="003769DC" w:rsidRDefault="004D5E90" w:rsidP="002E2A1B">
            <w:pPr>
              <w:spacing w:line="240" w:lineRule="auto"/>
              <w:jc w:val="center"/>
              <w:rPr>
                <w:b/>
                <w:bCs/>
                <w:szCs w:val="22"/>
                <w:lang w:val="el-GR"/>
              </w:rPr>
            </w:pPr>
            <w:r w:rsidRPr="003769DC">
              <w:rPr>
                <w:b/>
                <w:bCs/>
                <w:szCs w:val="22"/>
                <w:u w:val="single"/>
                <w:lang w:val="el-GR"/>
              </w:rPr>
              <w:t>Κτίρια</w:t>
            </w:r>
          </w:p>
        </w:tc>
        <w:tc>
          <w:tcPr>
            <w:tcW w:w="1417" w:type="dxa"/>
            <w:vAlign w:val="bottom"/>
          </w:tcPr>
          <w:p w:rsidR="004D5E90" w:rsidRPr="003769DC" w:rsidRDefault="004D5E90" w:rsidP="002E2A1B">
            <w:pPr>
              <w:spacing w:line="240" w:lineRule="auto"/>
              <w:jc w:val="center"/>
              <w:rPr>
                <w:b/>
                <w:bCs/>
                <w:szCs w:val="22"/>
                <w:u w:val="single"/>
                <w:lang w:val="el-GR"/>
              </w:rPr>
            </w:pPr>
            <w:r w:rsidRPr="003769DC">
              <w:rPr>
                <w:b/>
                <w:bCs/>
                <w:szCs w:val="22"/>
                <w:u w:val="single"/>
                <w:lang w:val="el-GR"/>
              </w:rPr>
              <w:t>Σύνολο</w:t>
            </w:r>
          </w:p>
        </w:tc>
      </w:tr>
      <w:tr w:rsidR="004D5E90" w:rsidRPr="003769DC">
        <w:trPr>
          <w:trHeight w:val="300"/>
        </w:trPr>
        <w:tc>
          <w:tcPr>
            <w:tcW w:w="3544" w:type="dxa"/>
            <w:noWrap/>
            <w:vAlign w:val="bottom"/>
          </w:tcPr>
          <w:p w:rsidR="004D5E90" w:rsidRPr="003769DC" w:rsidRDefault="004D5E90" w:rsidP="002E2A1B">
            <w:pPr>
              <w:spacing w:line="240" w:lineRule="auto"/>
              <w:rPr>
                <w:b/>
                <w:bCs/>
                <w:i/>
                <w:szCs w:val="22"/>
                <w:lang w:val="el-GR"/>
              </w:rPr>
            </w:pPr>
            <w:r w:rsidRPr="003769DC">
              <w:rPr>
                <w:b/>
                <w:bCs/>
                <w:szCs w:val="22"/>
                <w:lang w:val="el-GR"/>
              </w:rPr>
              <w:t>Αξία κτήσης</w:t>
            </w:r>
          </w:p>
        </w:tc>
        <w:tc>
          <w:tcPr>
            <w:tcW w:w="1560" w:type="dxa"/>
            <w:noWrap/>
            <w:vAlign w:val="bottom"/>
          </w:tcPr>
          <w:p w:rsidR="004D5E90" w:rsidRPr="003769DC" w:rsidRDefault="004D5E90" w:rsidP="002E2A1B">
            <w:pPr>
              <w:spacing w:line="240" w:lineRule="auto"/>
              <w:rPr>
                <w:i/>
                <w:szCs w:val="22"/>
                <w:lang w:val="el-GR"/>
              </w:rPr>
            </w:pPr>
          </w:p>
        </w:tc>
        <w:tc>
          <w:tcPr>
            <w:tcW w:w="1418" w:type="dxa"/>
            <w:noWrap/>
            <w:vAlign w:val="bottom"/>
          </w:tcPr>
          <w:p w:rsidR="004D5E90" w:rsidRPr="003769DC" w:rsidRDefault="004D5E90" w:rsidP="002E2A1B">
            <w:pPr>
              <w:spacing w:line="240" w:lineRule="auto"/>
              <w:rPr>
                <w:i/>
                <w:szCs w:val="22"/>
                <w:lang w:val="el-GR"/>
              </w:rPr>
            </w:pPr>
          </w:p>
        </w:tc>
        <w:tc>
          <w:tcPr>
            <w:tcW w:w="1417" w:type="dxa"/>
            <w:noWrap/>
            <w:vAlign w:val="bottom"/>
          </w:tcPr>
          <w:p w:rsidR="004D5E90" w:rsidRPr="003769DC" w:rsidRDefault="004D5E90" w:rsidP="002E2A1B">
            <w:pPr>
              <w:spacing w:line="240" w:lineRule="auto"/>
              <w:rPr>
                <w:i/>
                <w:szCs w:val="22"/>
                <w:lang w:val="el-GR"/>
              </w:rPr>
            </w:pPr>
          </w:p>
        </w:tc>
      </w:tr>
      <w:tr w:rsidR="004D5E90" w:rsidRPr="003769DC">
        <w:trPr>
          <w:trHeight w:val="300"/>
        </w:trPr>
        <w:tc>
          <w:tcPr>
            <w:tcW w:w="3544" w:type="dxa"/>
            <w:noWrap/>
            <w:vAlign w:val="bottom"/>
          </w:tcPr>
          <w:p w:rsidR="004D5E90" w:rsidRPr="003769DC" w:rsidRDefault="004D5E90" w:rsidP="002E2A1B">
            <w:pPr>
              <w:pStyle w:val="31"/>
              <w:spacing w:line="240" w:lineRule="auto"/>
              <w:rPr>
                <w:b w:val="0"/>
                <w:bCs/>
                <w:i/>
                <w:szCs w:val="22"/>
              </w:rPr>
            </w:pPr>
          </w:p>
        </w:tc>
        <w:tc>
          <w:tcPr>
            <w:tcW w:w="1560" w:type="dxa"/>
            <w:noWrap/>
            <w:vAlign w:val="bottom"/>
          </w:tcPr>
          <w:p w:rsidR="004D5E90" w:rsidRPr="003769DC" w:rsidRDefault="004D5E90" w:rsidP="002E2A1B">
            <w:pPr>
              <w:spacing w:line="240" w:lineRule="auto"/>
              <w:jc w:val="right"/>
              <w:rPr>
                <w:i/>
                <w:sz w:val="20"/>
                <w:lang w:val="el-GR"/>
              </w:rPr>
            </w:pPr>
          </w:p>
        </w:tc>
        <w:tc>
          <w:tcPr>
            <w:tcW w:w="1418" w:type="dxa"/>
            <w:noWrap/>
            <w:vAlign w:val="bottom"/>
          </w:tcPr>
          <w:p w:rsidR="004D5E90" w:rsidRPr="003769DC" w:rsidRDefault="004D5E90" w:rsidP="002E2A1B">
            <w:pPr>
              <w:spacing w:line="240" w:lineRule="auto"/>
              <w:jc w:val="right"/>
              <w:rPr>
                <w:i/>
                <w:sz w:val="20"/>
                <w:lang w:val="el-GR"/>
              </w:rPr>
            </w:pPr>
          </w:p>
        </w:tc>
        <w:tc>
          <w:tcPr>
            <w:tcW w:w="1417" w:type="dxa"/>
            <w:noWrap/>
            <w:vAlign w:val="bottom"/>
          </w:tcPr>
          <w:p w:rsidR="004D5E90" w:rsidRPr="003769DC" w:rsidRDefault="004D5E90" w:rsidP="002E2A1B">
            <w:pPr>
              <w:spacing w:line="240" w:lineRule="auto"/>
              <w:jc w:val="right"/>
              <w:rPr>
                <w:i/>
                <w:sz w:val="20"/>
                <w:lang w:val="el-GR"/>
              </w:rPr>
            </w:pPr>
          </w:p>
        </w:tc>
      </w:tr>
      <w:tr w:rsidR="004D5E90" w:rsidRPr="003769DC">
        <w:trPr>
          <w:trHeight w:val="300"/>
        </w:trPr>
        <w:tc>
          <w:tcPr>
            <w:tcW w:w="3544" w:type="dxa"/>
            <w:noWrap/>
            <w:vAlign w:val="bottom"/>
          </w:tcPr>
          <w:p w:rsidR="004D5E90" w:rsidRPr="003769DC" w:rsidRDefault="004D5E90" w:rsidP="002E2A1B">
            <w:pPr>
              <w:spacing w:line="240" w:lineRule="auto"/>
              <w:rPr>
                <w:szCs w:val="22"/>
                <w:lang w:val="el-GR"/>
              </w:rPr>
            </w:pPr>
            <w:r w:rsidRPr="003769DC">
              <w:rPr>
                <w:szCs w:val="22"/>
                <w:lang w:val="el-GR"/>
              </w:rPr>
              <w:t>Υπόλοιπα 1 Ιανουαρίου 2013</w:t>
            </w:r>
          </w:p>
        </w:tc>
        <w:tc>
          <w:tcPr>
            <w:tcW w:w="1560" w:type="dxa"/>
            <w:noWrap/>
            <w:vAlign w:val="bottom"/>
          </w:tcPr>
          <w:p w:rsidR="004D5E90" w:rsidRPr="003769DC" w:rsidRDefault="004D5E90" w:rsidP="002E2A1B">
            <w:pPr>
              <w:spacing w:line="240" w:lineRule="auto"/>
              <w:jc w:val="right"/>
              <w:rPr>
                <w:bCs/>
                <w:sz w:val="20"/>
              </w:rPr>
            </w:pPr>
            <w:r w:rsidRPr="003769DC">
              <w:rPr>
                <w:bCs/>
                <w:sz w:val="20"/>
                <w:lang w:val="el-GR"/>
              </w:rPr>
              <w:t>3.907</w:t>
            </w:r>
          </w:p>
        </w:tc>
        <w:tc>
          <w:tcPr>
            <w:tcW w:w="1418" w:type="dxa"/>
            <w:noWrap/>
            <w:vAlign w:val="bottom"/>
          </w:tcPr>
          <w:p w:rsidR="004D5E90" w:rsidRPr="003769DC" w:rsidRDefault="004D5E90" w:rsidP="002E2A1B">
            <w:pPr>
              <w:spacing w:line="240" w:lineRule="auto"/>
              <w:jc w:val="right"/>
              <w:rPr>
                <w:sz w:val="20"/>
                <w:lang w:val="el-GR"/>
              </w:rPr>
            </w:pPr>
            <w:r w:rsidRPr="003769DC">
              <w:rPr>
                <w:sz w:val="20"/>
                <w:lang w:val="el-GR"/>
              </w:rPr>
              <w:t>56.032</w:t>
            </w:r>
          </w:p>
        </w:tc>
        <w:tc>
          <w:tcPr>
            <w:tcW w:w="1417" w:type="dxa"/>
            <w:noWrap/>
            <w:vAlign w:val="bottom"/>
          </w:tcPr>
          <w:p w:rsidR="004D5E90" w:rsidRPr="003769DC" w:rsidRDefault="004D5E90" w:rsidP="002E2A1B">
            <w:pPr>
              <w:spacing w:line="240" w:lineRule="auto"/>
              <w:jc w:val="right"/>
              <w:rPr>
                <w:sz w:val="20"/>
                <w:lang w:val="el-GR"/>
              </w:rPr>
            </w:pPr>
            <w:r w:rsidRPr="003769DC">
              <w:rPr>
                <w:sz w:val="20"/>
                <w:lang w:val="el-GR"/>
              </w:rPr>
              <w:t>59.939</w:t>
            </w:r>
          </w:p>
        </w:tc>
      </w:tr>
      <w:tr w:rsidR="004D5E90" w:rsidRPr="003769DC">
        <w:trPr>
          <w:trHeight w:val="300"/>
        </w:trPr>
        <w:tc>
          <w:tcPr>
            <w:tcW w:w="3544" w:type="dxa"/>
            <w:noWrap/>
            <w:vAlign w:val="bottom"/>
          </w:tcPr>
          <w:p w:rsidR="004D5E90" w:rsidRPr="003769DC" w:rsidRDefault="004D5E90" w:rsidP="00025BB4">
            <w:pPr>
              <w:spacing w:line="240" w:lineRule="auto"/>
              <w:rPr>
                <w:szCs w:val="22"/>
                <w:lang w:val="el-GR"/>
              </w:rPr>
            </w:pPr>
            <w:r w:rsidRPr="003769DC">
              <w:rPr>
                <w:szCs w:val="22"/>
                <w:lang w:val="el-GR"/>
              </w:rPr>
              <w:t>Προσθήκες / (Μειώσεις)</w:t>
            </w:r>
          </w:p>
        </w:tc>
        <w:tc>
          <w:tcPr>
            <w:tcW w:w="1560" w:type="dxa"/>
            <w:noWrap/>
            <w:vAlign w:val="bottom"/>
          </w:tcPr>
          <w:p w:rsidR="004D5E90" w:rsidRPr="003769DC" w:rsidRDefault="004D5E90" w:rsidP="00025BB4">
            <w:pPr>
              <w:spacing w:line="240" w:lineRule="auto"/>
              <w:jc w:val="right"/>
              <w:rPr>
                <w:sz w:val="20"/>
              </w:rPr>
            </w:pPr>
            <w:r w:rsidRPr="003769DC">
              <w:rPr>
                <w:sz w:val="20"/>
              </w:rPr>
              <w:t>-</w:t>
            </w:r>
          </w:p>
        </w:tc>
        <w:tc>
          <w:tcPr>
            <w:tcW w:w="1418" w:type="dxa"/>
            <w:noWrap/>
            <w:vAlign w:val="bottom"/>
          </w:tcPr>
          <w:p w:rsidR="004D5E90" w:rsidRPr="003769DC" w:rsidRDefault="004D5E90" w:rsidP="00025BB4">
            <w:pPr>
              <w:spacing w:line="240" w:lineRule="auto"/>
              <w:jc w:val="right"/>
              <w:rPr>
                <w:sz w:val="20"/>
              </w:rPr>
            </w:pPr>
            <w:r w:rsidRPr="003769DC">
              <w:rPr>
                <w:sz w:val="20"/>
                <w:lang w:val="el-GR"/>
              </w:rPr>
              <w:t>3.900</w:t>
            </w:r>
          </w:p>
        </w:tc>
        <w:tc>
          <w:tcPr>
            <w:tcW w:w="1417" w:type="dxa"/>
            <w:noWrap/>
            <w:vAlign w:val="bottom"/>
          </w:tcPr>
          <w:p w:rsidR="004D5E90" w:rsidRPr="003769DC" w:rsidRDefault="004D5E90" w:rsidP="00025BB4">
            <w:pPr>
              <w:spacing w:line="240" w:lineRule="auto"/>
              <w:jc w:val="right"/>
              <w:rPr>
                <w:sz w:val="20"/>
                <w:lang w:val="el-GR"/>
              </w:rPr>
            </w:pPr>
            <w:r w:rsidRPr="003769DC">
              <w:rPr>
                <w:sz w:val="20"/>
                <w:lang w:val="el-GR"/>
              </w:rPr>
              <w:t>3.900</w:t>
            </w:r>
          </w:p>
        </w:tc>
      </w:tr>
      <w:tr w:rsidR="004D5E90" w:rsidRPr="003769DC">
        <w:trPr>
          <w:trHeight w:val="300"/>
        </w:trPr>
        <w:tc>
          <w:tcPr>
            <w:tcW w:w="3544" w:type="dxa"/>
            <w:noWrap/>
            <w:vAlign w:val="bottom"/>
          </w:tcPr>
          <w:p w:rsidR="004D5E90" w:rsidRPr="003769DC" w:rsidRDefault="004D5E90" w:rsidP="002E2A1B">
            <w:pPr>
              <w:spacing w:line="240" w:lineRule="auto"/>
              <w:rPr>
                <w:szCs w:val="22"/>
                <w:lang w:val="el-GR"/>
              </w:rPr>
            </w:pPr>
            <w:r w:rsidRPr="003769DC">
              <w:rPr>
                <w:szCs w:val="22"/>
                <w:lang w:val="el-GR"/>
              </w:rPr>
              <w:t xml:space="preserve">Απομειώσεις </w:t>
            </w:r>
          </w:p>
        </w:tc>
        <w:tc>
          <w:tcPr>
            <w:tcW w:w="1560" w:type="dxa"/>
            <w:noWrap/>
            <w:vAlign w:val="bottom"/>
          </w:tcPr>
          <w:p w:rsidR="004D5E90" w:rsidRPr="003769DC" w:rsidRDefault="004D5E90" w:rsidP="002E2A1B">
            <w:pPr>
              <w:spacing w:line="240" w:lineRule="auto"/>
              <w:jc w:val="right"/>
              <w:rPr>
                <w:sz w:val="20"/>
              </w:rPr>
            </w:pPr>
          </w:p>
        </w:tc>
        <w:tc>
          <w:tcPr>
            <w:tcW w:w="1418" w:type="dxa"/>
            <w:noWrap/>
            <w:vAlign w:val="bottom"/>
          </w:tcPr>
          <w:p w:rsidR="004D5E90" w:rsidRPr="003769DC" w:rsidRDefault="004D5E90" w:rsidP="002E2A1B">
            <w:pPr>
              <w:spacing w:line="240" w:lineRule="auto"/>
              <w:jc w:val="right"/>
              <w:rPr>
                <w:sz w:val="20"/>
                <w:lang w:val="el-GR"/>
              </w:rPr>
            </w:pPr>
            <w:r w:rsidRPr="003769DC">
              <w:rPr>
                <w:sz w:val="20"/>
                <w:lang w:val="el-GR"/>
              </w:rPr>
              <w:t>(8.132)</w:t>
            </w:r>
          </w:p>
        </w:tc>
        <w:tc>
          <w:tcPr>
            <w:tcW w:w="1417" w:type="dxa"/>
            <w:noWrap/>
            <w:vAlign w:val="bottom"/>
          </w:tcPr>
          <w:p w:rsidR="004D5E90" w:rsidRPr="003769DC" w:rsidRDefault="004D5E90" w:rsidP="004F79F0">
            <w:pPr>
              <w:spacing w:line="240" w:lineRule="auto"/>
              <w:jc w:val="right"/>
              <w:rPr>
                <w:sz w:val="20"/>
                <w:lang w:val="el-GR"/>
              </w:rPr>
            </w:pPr>
            <w:r w:rsidRPr="003769DC">
              <w:rPr>
                <w:sz w:val="20"/>
                <w:lang w:val="el-GR"/>
              </w:rPr>
              <w:t>(</w:t>
            </w:r>
            <w:r>
              <w:rPr>
                <w:sz w:val="20"/>
                <w:lang w:val="el-GR"/>
              </w:rPr>
              <w:t>8.132</w:t>
            </w:r>
            <w:r w:rsidRPr="003769DC">
              <w:rPr>
                <w:sz w:val="20"/>
                <w:lang w:val="el-GR"/>
              </w:rPr>
              <w:t>)</w:t>
            </w:r>
          </w:p>
        </w:tc>
      </w:tr>
      <w:tr w:rsidR="004D5E90" w:rsidRPr="003769DC">
        <w:trPr>
          <w:trHeight w:val="300"/>
        </w:trPr>
        <w:tc>
          <w:tcPr>
            <w:tcW w:w="3544" w:type="dxa"/>
            <w:noWrap/>
            <w:vAlign w:val="bottom"/>
          </w:tcPr>
          <w:p w:rsidR="004D5E90" w:rsidRPr="003769DC" w:rsidRDefault="004D5E90" w:rsidP="002E2A1B">
            <w:pPr>
              <w:spacing w:line="240" w:lineRule="auto"/>
              <w:rPr>
                <w:b/>
                <w:bCs/>
                <w:szCs w:val="22"/>
                <w:lang w:val="el-GR"/>
              </w:rPr>
            </w:pPr>
            <w:r w:rsidRPr="003769DC">
              <w:rPr>
                <w:b/>
                <w:bCs/>
                <w:szCs w:val="22"/>
                <w:lang w:val="el-GR"/>
              </w:rPr>
              <w:t>Υπόλοιπα 24 Οκτωβρίου 2013</w:t>
            </w:r>
          </w:p>
        </w:tc>
        <w:tc>
          <w:tcPr>
            <w:tcW w:w="1560" w:type="dxa"/>
            <w:tcBorders>
              <w:top w:val="single" w:sz="4" w:space="0" w:color="auto"/>
            </w:tcBorders>
            <w:noWrap/>
            <w:vAlign w:val="bottom"/>
          </w:tcPr>
          <w:p w:rsidR="004D5E90" w:rsidRPr="003769DC" w:rsidRDefault="004D5E90" w:rsidP="002E2A1B">
            <w:pPr>
              <w:spacing w:line="240" w:lineRule="auto"/>
              <w:jc w:val="right"/>
              <w:rPr>
                <w:sz w:val="20"/>
                <w:lang w:val="el-GR"/>
              </w:rPr>
            </w:pPr>
            <w:r w:rsidRPr="003769DC">
              <w:rPr>
                <w:sz w:val="20"/>
                <w:lang w:val="el-GR"/>
              </w:rPr>
              <w:t>3.907</w:t>
            </w:r>
          </w:p>
        </w:tc>
        <w:tc>
          <w:tcPr>
            <w:tcW w:w="1418" w:type="dxa"/>
            <w:tcBorders>
              <w:top w:val="single" w:sz="4" w:space="0" w:color="auto"/>
            </w:tcBorders>
            <w:noWrap/>
            <w:vAlign w:val="bottom"/>
          </w:tcPr>
          <w:p w:rsidR="004D5E90" w:rsidRPr="003769DC" w:rsidRDefault="004D5E90" w:rsidP="002E2A1B">
            <w:pPr>
              <w:spacing w:line="240" w:lineRule="auto"/>
              <w:jc w:val="right"/>
              <w:rPr>
                <w:sz w:val="20"/>
              </w:rPr>
            </w:pPr>
            <w:r w:rsidRPr="003769DC">
              <w:rPr>
                <w:sz w:val="20"/>
                <w:lang w:val="el-GR"/>
              </w:rPr>
              <w:t>51.800</w:t>
            </w:r>
          </w:p>
        </w:tc>
        <w:tc>
          <w:tcPr>
            <w:tcW w:w="1417" w:type="dxa"/>
            <w:tcBorders>
              <w:top w:val="single" w:sz="4" w:space="0" w:color="auto"/>
            </w:tcBorders>
            <w:noWrap/>
            <w:vAlign w:val="bottom"/>
          </w:tcPr>
          <w:p w:rsidR="004D5E90" w:rsidRPr="003769DC" w:rsidRDefault="004D5E90" w:rsidP="002E2A1B">
            <w:pPr>
              <w:spacing w:line="240" w:lineRule="auto"/>
              <w:jc w:val="right"/>
              <w:rPr>
                <w:sz w:val="20"/>
                <w:lang w:val="el-GR"/>
              </w:rPr>
            </w:pPr>
            <w:r w:rsidRPr="003769DC">
              <w:rPr>
                <w:sz w:val="20"/>
                <w:lang w:val="el-GR"/>
              </w:rPr>
              <w:t>55.707</w:t>
            </w:r>
          </w:p>
        </w:tc>
      </w:tr>
      <w:tr w:rsidR="004D5E90" w:rsidRPr="003769DC">
        <w:trPr>
          <w:trHeight w:val="300"/>
        </w:trPr>
        <w:tc>
          <w:tcPr>
            <w:tcW w:w="3544" w:type="dxa"/>
            <w:noWrap/>
            <w:vAlign w:val="bottom"/>
          </w:tcPr>
          <w:p w:rsidR="004D5E90" w:rsidRPr="003769DC" w:rsidRDefault="004D5E90" w:rsidP="002E2A1B">
            <w:pPr>
              <w:spacing w:line="240" w:lineRule="auto"/>
              <w:rPr>
                <w:b/>
                <w:szCs w:val="22"/>
                <w:lang w:val="el-GR"/>
              </w:rPr>
            </w:pPr>
          </w:p>
        </w:tc>
        <w:tc>
          <w:tcPr>
            <w:tcW w:w="1560" w:type="dxa"/>
            <w:noWrap/>
            <w:vAlign w:val="bottom"/>
          </w:tcPr>
          <w:p w:rsidR="004D5E90" w:rsidRPr="003769DC" w:rsidRDefault="004D5E90" w:rsidP="002E2A1B">
            <w:pPr>
              <w:spacing w:line="240" w:lineRule="auto"/>
              <w:jc w:val="right"/>
              <w:rPr>
                <w:sz w:val="20"/>
                <w:lang w:val="el-GR"/>
              </w:rPr>
            </w:pPr>
          </w:p>
        </w:tc>
        <w:tc>
          <w:tcPr>
            <w:tcW w:w="1418" w:type="dxa"/>
            <w:noWrap/>
            <w:vAlign w:val="bottom"/>
          </w:tcPr>
          <w:p w:rsidR="004D5E90" w:rsidRPr="003769DC" w:rsidRDefault="004D5E90" w:rsidP="002E2A1B">
            <w:pPr>
              <w:spacing w:line="240" w:lineRule="auto"/>
              <w:jc w:val="right"/>
              <w:rPr>
                <w:sz w:val="20"/>
                <w:lang w:val="el-GR"/>
              </w:rPr>
            </w:pPr>
          </w:p>
        </w:tc>
        <w:tc>
          <w:tcPr>
            <w:tcW w:w="1417" w:type="dxa"/>
            <w:noWrap/>
            <w:vAlign w:val="bottom"/>
          </w:tcPr>
          <w:p w:rsidR="004D5E90" w:rsidRPr="003769DC" w:rsidRDefault="004D5E90" w:rsidP="002E2A1B">
            <w:pPr>
              <w:spacing w:line="240" w:lineRule="auto"/>
              <w:jc w:val="right"/>
              <w:rPr>
                <w:sz w:val="20"/>
                <w:lang w:val="el-GR"/>
              </w:rPr>
            </w:pPr>
          </w:p>
        </w:tc>
      </w:tr>
      <w:tr w:rsidR="004D5E90" w:rsidRPr="003769DC">
        <w:trPr>
          <w:trHeight w:val="300"/>
        </w:trPr>
        <w:tc>
          <w:tcPr>
            <w:tcW w:w="3544" w:type="dxa"/>
            <w:tcBorders>
              <w:bottom w:val="nil"/>
            </w:tcBorders>
            <w:noWrap/>
            <w:vAlign w:val="bottom"/>
          </w:tcPr>
          <w:p w:rsidR="004D5E90" w:rsidRPr="003769DC" w:rsidRDefault="004D5E90" w:rsidP="002E2A1B">
            <w:pPr>
              <w:spacing w:line="240" w:lineRule="auto"/>
              <w:rPr>
                <w:b/>
                <w:bCs/>
                <w:szCs w:val="22"/>
                <w:lang w:val="el-GR"/>
              </w:rPr>
            </w:pPr>
            <w:r w:rsidRPr="003769DC">
              <w:rPr>
                <w:b/>
                <w:bCs/>
                <w:szCs w:val="22"/>
                <w:lang w:val="el-GR"/>
              </w:rPr>
              <w:t>Αποσβέσεις</w:t>
            </w:r>
          </w:p>
        </w:tc>
        <w:tc>
          <w:tcPr>
            <w:tcW w:w="1560" w:type="dxa"/>
            <w:tcBorders>
              <w:bottom w:val="nil"/>
            </w:tcBorders>
            <w:noWrap/>
            <w:vAlign w:val="bottom"/>
          </w:tcPr>
          <w:p w:rsidR="004D5E90" w:rsidRPr="003769DC" w:rsidRDefault="004D5E90" w:rsidP="002E2A1B">
            <w:pPr>
              <w:spacing w:line="240" w:lineRule="auto"/>
              <w:jc w:val="right"/>
              <w:rPr>
                <w:i/>
                <w:sz w:val="20"/>
                <w:lang w:val="el-GR"/>
              </w:rPr>
            </w:pPr>
          </w:p>
        </w:tc>
        <w:tc>
          <w:tcPr>
            <w:tcW w:w="1418" w:type="dxa"/>
            <w:tcBorders>
              <w:bottom w:val="nil"/>
            </w:tcBorders>
            <w:noWrap/>
            <w:vAlign w:val="bottom"/>
          </w:tcPr>
          <w:p w:rsidR="004D5E90" w:rsidRPr="003769DC" w:rsidRDefault="004D5E90" w:rsidP="002E2A1B">
            <w:pPr>
              <w:spacing w:line="240" w:lineRule="auto"/>
              <w:jc w:val="right"/>
              <w:rPr>
                <w:i/>
                <w:sz w:val="20"/>
                <w:lang w:val="el-GR"/>
              </w:rPr>
            </w:pPr>
          </w:p>
        </w:tc>
        <w:tc>
          <w:tcPr>
            <w:tcW w:w="1417" w:type="dxa"/>
            <w:tcBorders>
              <w:bottom w:val="nil"/>
            </w:tcBorders>
            <w:noWrap/>
            <w:vAlign w:val="bottom"/>
          </w:tcPr>
          <w:p w:rsidR="004D5E90" w:rsidRPr="003769DC" w:rsidRDefault="004D5E90" w:rsidP="002E2A1B">
            <w:pPr>
              <w:spacing w:line="240" w:lineRule="auto"/>
              <w:jc w:val="right"/>
              <w:rPr>
                <w:i/>
                <w:sz w:val="20"/>
                <w:lang w:val="el-GR"/>
              </w:rPr>
            </w:pPr>
          </w:p>
        </w:tc>
      </w:tr>
      <w:tr w:rsidR="004D5E90" w:rsidRPr="003769DC">
        <w:trPr>
          <w:trHeight w:val="300"/>
        </w:trPr>
        <w:tc>
          <w:tcPr>
            <w:tcW w:w="3544" w:type="dxa"/>
            <w:tcBorders>
              <w:top w:val="nil"/>
            </w:tcBorders>
            <w:noWrap/>
            <w:vAlign w:val="bottom"/>
          </w:tcPr>
          <w:p w:rsidR="004D5E90" w:rsidRPr="003769DC" w:rsidRDefault="004D5E90" w:rsidP="002E2A1B">
            <w:pPr>
              <w:spacing w:line="240" w:lineRule="auto"/>
              <w:rPr>
                <w:bCs/>
                <w:szCs w:val="22"/>
                <w:lang w:val="el-GR"/>
              </w:rPr>
            </w:pPr>
            <w:r w:rsidRPr="003769DC">
              <w:rPr>
                <w:bCs/>
                <w:szCs w:val="22"/>
                <w:lang w:val="el-GR"/>
              </w:rPr>
              <w:t>Υπόλοιπα 1 Ιανουαρίου 2013</w:t>
            </w:r>
          </w:p>
        </w:tc>
        <w:tc>
          <w:tcPr>
            <w:tcW w:w="1560" w:type="dxa"/>
            <w:tcBorders>
              <w:top w:val="nil"/>
            </w:tcBorders>
            <w:noWrap/>
            <w:vAlign w:val="bottom"/>
          </w:tcPr>
          <w:p w:rsidR="004D5E90" w:rsidRPr="003769DC" w:rsidRDefault="004D5E90" w:rsidP="002E2A1B">
            <w:pPr>
              <w:spacing w:line="240" w:lineRule="auto"/>
              <w:jc w:val="right"/>
              <w:rPr>
                <w:bCs/>
                <w:sz w:val="20"/>
                <w:lang w:val="el-GR"/>
              </w:rPr>
            </w:pPr>
            <w:r w:rsidRPr="003769DC">
              <w:rPr>
                <w:bCs/>
                <w:sz w:val="20"/>
                <w:lang w:val="el-GR"/>
              </w:rPr>
              <w:t>-</w:t>
            </w:r>
          </w:p>
        </w:tc>
        <w:tc>
          <w:tcPr>
            <w:tcW w:w="1418" w:type="dxa"/>
            <w:tcBorders>
              <w:top w:val="nil"/>
            </w:tcBorders>
            <w:noWrap/>
            <w:vAlign w:val="bottom"/>
          </w:tcPr>
          <w:p w:rsidR="004D5E90" w:rsidRPr="003769DC" w:rsidRDefault="004D5E90" w:rsidP="002E2A1B">
            <w:pPr>
              <w:spacing w:line="240" w:lineRule="auto"/>
              <w:jc w:val="right"/>
              <w:rPr>
                <w:bCs/>
                <w:sz w:val="20"/>
                <w:lang w:val="el-GR"/>
              </w:rPr>
            </w:pPr>
            <w:r w:rsidRPr="003769DC">
              <w:rPr>
                <w:bCs/>
                <w:sz w:val="20"/>
                <w:lang w:val="el-GR"/>
              </w:rPr>
              <w:t>(</w:t>
            </w:r>
            <w:r>
              <w:rPr>
                <w:bCs/>
                <w:sz w:val="20"/>
                <w:lang w:val="el-GR"/>
              </w:rPr>
              <w:t>1.200</w:t>
            </w:r>
            <w:r w:rsidRPr="003769DC">
              <w:rPr>
                <w:bCs/>
                <w:sz w:val="20"/>
                <w:lang w:val="el-GR"/>
              </w:rPr>
              <w:t>)</w:t>
            </w:r>
          </w:p>
        </w:tc>
        <w:tc>
          <w:tcPr>
            <w:tcW w:w="1417" w:type="dxa"/>
            <w:tcBorders>
              <w:top w:val="nil"/>
            </w:tcBorders>
            <w:noWrap/>
            <w:vAlign w:val="bottom"/>
          </w:tcPr>
          <w:p w:rsidR="004D5E90" w:rsidRPr="003769DC" w:rsidRDefault="004D5E90" w:rsidP="002E2A1B">
            <w:pPr>
              <w:spacing w:line="240" w:lineRule="auto"/>
              <w:jc w:val="right"/>
              <w:rPr>
                <w:bCs/>
                <w:sz w:val="20"/>
                <w:lang w:val="el-GR"/>
              </w:rPr>
            </w:pPr>
            <w:r w:rsidRPr="003769DC">
              <w:rPr>
                <w:bCs/>
                <w:sz w:val="20"/>
                <w:lang w:val="el-GR"/>
              </w:rPr>
              <w:t>(</w:t>
            </w:r>
            <w:r>
              <w:rPr>
                <w:bCs/>
                <w:sz w:val="20"/>
                <w:lang w:val="el-GR"/>
              </w:rPr>
              <w:t>1200</w:t>
            </w:r>
            <w:r w:rsidRPr="003769DC">
              <w:rPr>
                <w:bCs/>
                <w:sz w:val="20"/>
                <w:lang w:val="el-GR"/>
              </w:rPr>
              <w:t>)</w:t>
            </w:r>
          </w:p>
        </w:tc>
      </w:tr>
      <w:tr w:rsidR="004D5E90" w:rsidRPr="003769DC">
        <w:trPr>
          <w:trHeight w:val="300"/>
        </w:trPr>
        <w:tc>
          <w:tcPr>
            <w:tcW w:w="3544" w:type="dxa"/>
            <w:noWrap/>
            <w:vAlign w:val="bottom"/>
          </w:tcPr>
          <w:p w:rsidR="004D5E90" w:rsidRPr="003769DC" w:rsidRDefault="004D5E90" w:rsidP="002E2A1B">
            <w:pPr>
              <w:spacing w:line="240" w:lineRule="auto"/>
              <w:rPr>
                <w:szCs w:val="22"/>
                <w:lang w:val="el-GR"/>
              </w:rPr>
            </w:pPr>
            <w:r w:rsidRPr="003769DC">
              <w:rPr>
                <w:szCs w:val="22"/>
                <w:lang w:val="el-GR"/>
              </w:rPr>
              <w:t>Αποσβέσεις</w:t>
            </w:r>
            <w:r>
              <w:rPr>
                <w:szCs w:val="22"/>
                <w:lang w:val="el-GR"/>
              </w:rPr>
              <w:t xml:space="preserve"> Χρήσης</w:t>
            </w:r>
          </w:p>
        </w:tc>
        <w:tc>
          <w:tcPr>
            <w:tcW w:w="1560" w:type="dxa"/>
            <w:tcBorders>
              <w:bottom w:val="nil"/>
            </w:tcBorders>
            <w:noWrap/>
            <w:vAlign w:val="bottom"/>
          </w:tcPr>
          <w:p w:rsidR="004D5E90" w:rsidRPr="003769DC" w:rsidRDefault="004D5E90" w:rsidP="002E2A1B">
            <w:pPr>
              <w:spacing w:line="240" w:lineRule="auto"/>
              <w:jc w:val="right"/>
              <w:rPr>
                <w:bCs/>
                <w:sz w:val="20"/>
                <w:lang w:val="el-GR"/>
              </w:rPr>
            </w:pPr>
            <w:r w:rsidRPr="003769DC">
              <w:rPr>
                <w:bCs/>
                <w:sz w:val="20"/>
                <w:lang w:val="el-GR"/>
              </w:rPr>
              <w:t>-</w:t>
            </w:r>
          </w:p>
        </w:tc>
        <w:tc>
          <w:tcPr>
            <w:tcW w:w="1418" w:type="dxa"/>
            <w:tcBorders>
              <w:bottom w:val="nil"/>
            </w:tcBorders>
            <w:noWrap/>
            <w:vAlign w:val="bottom"/>
          </w:tcPr>
          <w:p w:rsidR="004D5E90" w:rsidRPr="003769DC" w:rsidRDefault="004D5E90" w:rsidP="002E2A1B">
            <w:pPr>
              <w:spacing w:line="240" w:lineRule="auto"/>
              <w:jc w:val="right"/>
              <w:rPr>
                <w:bCs/>
                <w:sz w:val="20"/>
                <w:lang w:val="el-GR"/>
              </w:rPr>
            </w:pPr>
            <w:r>
              <w:rPr>
                <w:bCs/>
                <w:sz w:val="20"/>
                <w:lang w:val="el-GR"/>
              </w:rPr>
              <w:t>(1.632</w:t>
            </w:r>
            <w:r w:rsidRPr="003769DC">
              <w:rPr>
                <w:bCs/>
                <w:sz w:val="20"/>
                <w:lang w:val="el-GR"/>
              </w:rPr>
              <w:t>)</w:t>
            </w:r>
          </w:p>
        </w:tc>
        <w:tc>
          <w:tcPr>
            <w:tcW w:w="1417" w:type="dxa"/>
            <w:tcBorders>
              <w:bottom w:val="nil"/>
            </w:tcBorders>
            <w:noWrap/>
            <w:vAlign w:val="bottom"/>
          </w:tcPr>
          <w:p w:rsidR="004D5E90" w:rsidRPr="003769DC" w:rsidRDefault="004D5E90" w:rsidP="002E2A1B">
            <w:pPr>
              <w:spacing w:line="240" w:lineRule="auto"/>
              <w:jc w:val="right"/>
              <w:rPr>
                <w:bCs/>
                <w:sz w:val="20"/>
                <w:lang w:val="el-GR"/>
              </w:rPr>
            </w:pPr>
            <w:r w:rsidRPr="003769DC">
              <w:rPr>
                <w:bCs/>
                <w:sz w:val="20"/>
                <w:lang w:val="el-GR"/>
              </w:rPr>
              <w:t>(</w:t>
            </w:r>
            <w:r>
              <w:rPr>
                <w:bCs/>
                <w:sz w:val="20"/>
                <w:lang w:val="el-GR"/>
              </w:rPr>
              <w:t>1.632)</w:t>
            </w:r>
          </w:p>
        </w:tc>
      </w:tr>
      <w:tr w:rsidR="004D5E90" w:rsidRPr="003769DC">
        <w:trPr>
          <w:trHeight w:val="300"/>
        </w:trPr>
        <w:tc>
          <w:tcPr>
            <w:tcW w:w="3544" w:type="dxa"/>
            <w:noWrap/>
            <w:vAlign w:val="bottom"/>
          </w:tcPr>
          <w:p w:rsidR="004D5E90" w:rsidRPr="003769DC" w:rsidRDefault="004D5E90" w:rsidP="002E2A1B">
            <w:pPr>
              <w:spacing w:line="240" w:lineRule="auto"/>
              <w:rPr>
                <w:b/>
                <w:szCs w:val="22"/>
                <w:lang w:val="el-GR"/>
              </w:rPr>
            </w:pPr>
            <w:r w:rsidRPr="003769DC">
              <w:rPr>
                <w:b/>
                <w:szCs w:val="22"/>
                <w:lang w:val="el-GR"/>
              </w:rPr>
              <w:t>Υπόλοιπα 24 Οκτωβρίου 2013</w:t>
            </w:r>
          </w:p>
        </w:tc>
        <w:tc>
          <w:tcPr>
            <w:tcW w:w="1560" w:type="dxa"/>
            <w:tcBorders>
              <w:top w:val="single" w:sz="4" w:space="0" w:color="auto"/>
            </w:tcBorders>
            <w:noWrap/>
            <w:vAlign w:val="bottom"/>
          </w:tcPr>
          <w:p w:rsidR="004D5E90" w:rsidRPr="003769DC" w:rsidRDefault="004D5E90" w:rsidP="002E2A1B">
            <w:pPr>
              <w:spacing w:line="240" w:lineRule="auto"/>
              <w:jc w:val="right"/>
              <w:rPr>
                <w:bCs/>
                <w:sz w:val="20"/>
                <w:lang w:val="el-GR"/>
              </w:rPr>
            </w:pPr>
            <w:r w:rsidRPr="003769DC">
              <w:rPr>
                <w:bCs/>
                <w:sz w:val="20"/>
                <w:lang w:val="el-GR"/>
              </w:rPr>
              <w:t>-</w:t>
            </w:r>
          </w:p>
        </w:tc>
        <w:tc>
          <w:tcPr>
            <w:tcW w:w="1418" w:type="dxa"/>
            <w:tcBorders>
              <w:top w:val="single" w:sz="4" w:space="0" w:color="auto"/>
            </w:tcBorders>
            <w:noWrap/>
            <w:vAlign w:val="bottom"/>
          </w:tcPr>
          <w:p w:rsidR="004D5E90" w:rsidRPr="003769DC" w:rsidRDefault="004D5E90" w:rsidP="002E2A1B">
            <w:pPr>
              <w:spacing w:line="240" w:lineRule="auto"/>
              <w:jc w:val="right"/>
              <w:rPr>
                <w:bCs/>
                <w:sz w:val="20"/>
                <w:lang w:val="el-GR"/>
              </w:rPr>
            </w:pPr>
            <w:r>
              <w:rPr>
                <w:bCs/>
                <w:sz w:val="20"/>
                <w:lang w:val="el-GR"/>
              </w:rPr>
              <w:t>(2.832)</w:t>
            </w:r>
          </w:p>
        </w:tc>
        <w:tc>
          <w:tcPr>
            <w:tcW w:w="1417" w:type="dxa"/>
            <w:tcBorders>
              <w:top w:val="single" w:sz="4" w:space="0" w:color="auto"/>
            </w:tcBorders>
            <w:noWrap/>
            <w:vAlign w:val="bottom"/>
          </w:tcPr>
          <w:p w:rsidR="004D5E90" w:rsidRPr="003769DC" w:rsidRDefault="004D5E90" w:rsidP="002E2A1B">
            <w:pPr>
              <w:spacing w:line="240" w:lineRule="auto"/>
              <w:jc w:val="right"/>
              <w:rPr>
                <w:bCs/>
                <w:sz w:val="20"/>
                <w:lang w:val="el-GR"/>
              </w:rPr>
            </w:pPr>
            <w:r w:rsidRPr="003769DC">
              <w:rPr>
                <w:bCs/>
                <w:sz w:val="20"/>
                <w:lang w:val="el-GR"/>
              </w:rPr>
              <w:t>(2.832)</w:t>
            </w:r>
          </w:p>
        </w:tc>
      </w:tr>
      <w:tr w:rsidR="004D5E90" w:rsidRPr="003769DC">
        <w:trPr>
          <w:trHeight w:val="300"/>
        </w:trPr>
        <w:tc>
          <w:tcPr>
            <w:tcW w:w="3544" w:type="dxa"/>
            <w:noWrap/>
            <w:vAlign w:val="bottom"/>
          </w:tcPr>
          <w:p w:rsidR="004D5E90" w:rsidRPr="003769DC" w:rsidRDefault="004D5E90" w:rsidP="002E2A1B">
            <w:pPr>
              <w:spacing w:line="240" w:lineRule="auto"/>
              <w:rPr>
                <w:szCs w:val="22"/>
                <w:lang w:val="el-GR"/>
              </w:rPr>
            </w:pPr>
          </w:p>
        </w:tc>
        <w:tc>
          <w:tcPr>
            <w:tcW w:w="1560" w:type="dxa"/>
            <w:noWrap/>
            <w:vAlign w:val="bottom"/>
          </w:tcPr>
          <w:p w:rsidR="004D5E90" w:rsidRPr="003769DC" w:rsidRDefault="004D5E90" w:rsidP="002E2A1B">
            <w:pPr>
              <w:spacing w:line="240" w:lineRule="auto"/>
              <w:jc w:val="right"/>
              <w:rPr>
                <w:sz w:val="20"/>
                <w:lang w:val="el-GR"/>
              </w:rPr>
            </w:pPr>
          </w:p>
        </w:tc>
        <w:tc>
          <w:tcPr>
            <w:tcW w:w="1418" w:type="dxa"/>
            <w:noWrap/>
            <w:vAlign w:val="bottom"/>
          </w:tcPr>
          <w:p w:rsidR="004D5E90" w:rsidRPr="003769DC" w:rsidRDefault="004D5E90" w:rsidP="002E2A1B">
            <w:pPr>
              <w:spacing w:line="240" w:lineRule="auto"/>
              <w:jc w:val="right"/>
              <w:rPr>
                <w:sz w:val="20"/>
                <w:lang w:val="el-GR"/>
              </w:rPr>
            </w:pPr>
          </w:p>
        </w:tc>
        <w:tc>
          <w:tcPr>
            <w:tcW w:w="1417" w:type="dxa"/>
            <w:noWrap/>
            <w:vAlign w:val="bottom"/>
          </w:tcPr>
          <w:p w:rsidR="004D5E90" w:rsidRPr="003769DC" w:rsidRDefault="004D5E90" w:rsidP="002E2A1B">
            <w:pPr>
              <w:spacing w:line="240" w:lineRule="auto"/>
              <w:jc w:val="right"/>
              <w:rPr>
                <w:sz w:val="20"/>
                <w:lang w:val="el-GR"/>
              </w:rPr>
            </w:pPr>
          </w:p>
        </w:tc>
      </w:tr>
      <w:tr w:rsidR="004D5E90" w:rsidRPr="003769DC">
        <w:trPr>
          <w:trHeight w:val="300"/>
        </w:trPr>
        <w:tc>
          <w:tcPr>
            <w:tcW w:w="3544" w:type="dxa"/>
            <w:tcBorders>
              <w:bottom w:val="nil"/>
            </w:tcBorders>
            <w:noWrap/>
            <w:vAlign w:val="bottom"/>
          </w:tcPr>
          <w:p w:rsidR="004D5E90" w:rsidRPr="003769DC" w:rsidRDefault="004D5E90" w:rsidP="002E2A1B">
            <w:pPr>
              <w:pStyle w:val="af2"/>
              <w:rPr>
                <w:b/>
                <w:szCs w:val="22"/>
                <w:lang w:val="el-GR"/>
              </w:rPr>
            </w:pPr>
            <w:r w:rsidRPr="003769DC">
              <w:rPr>
                <w:b/>
                <w:szCs w:val="22"/>
                <w:lang w:val="el-GR"/>
              </w:rPr>
              <w:t>Αναπόσβεστη αξία</w:t>
            </w:r>
          </w:p>
        </w:tc>
        <w:tc>
          <w:tcPr>
            <w:tcW w:w="1560" w:type="dxa"/>
            <w:tcBorders>
              <w:bottom w:val="nil"/>
            </w:tcBorders>
            <w:noWrap/>
            <w:vAlign w:val="bottom"/>
          </w:tcPr>
          <w:p w:rsidR="004D5E90" w:rsidRPr="003769DC" w:rsidRDefault="004D5E90" w:rsidP="002E2A1B">
            <w:pPr>
              <w:spacing w:line="240" w:lineRule="auto"/>
              <w:jc w:val="right"/>
              <w:rPr>
                <w:i/>
                <w:sz w:val="20"/>
                <w:lang w:val="el-GR"/>
              </w:rPr>
            </w:pPr>
          </w:p>
        </w:tc>
        <w:tc>
          <w:tcPr>
            <w:tcW w:w="1418" w:type="dxa"/>
            <w:tcBorders>
              <w:bottom w:val="nil"/>
            </w:tcBorders>
            <w:noWrap/>
            <w:vAlign w:val="bottom"/>
          </w:tcPr>
          <w:p w:rsidR="004D5E90" w:rsidRPr="003769DC" w:rsidRDefault="004D5E90" w:rsidP="002E2A1B">
            <w:pPr>
              <w:spacing w:line="240" w:lineRule="auto"/>
              <w:jc w:val="right"/>
              <w:rPr>
                <w:i/>
                <w:sz w:val="20"/>
                <w:lang w:val="el-GR"/>
              </w:rPr>
            </w:pPr>
          </w:p>
        </w:tc>
        <w:tc>
          <w:tcPr>
            <w:tcW w:w="1417" w:type="dxa"/>
            <w:tcBorders>
              <w:bottom w:val="nil"/>
            </w:tcBorders>
            <w:noWrap/>
            <w:vAlign w:val="bottom"/>
          </w:tcPr>
          <w:p w:rsidR="004D5E90" w:rsidRPr="003769DC" w:rsidRDefault="004D5E90" w:rsidP="002E2A1B">
            <w:pPr>
              <w:spacing w:line="240" w:lineRule="auto"/>
              <w:jc w:val="right"/>
              <w:rPr>
                <w:i/>
                <w:sz w:val="20"/>
                <w:lang w:val="el-GR"/>
              </w:rPr>
            </w:pPr>
          </w:p>
        </w:tc>
      </w:tr>
      <w:tr w:rsidR="004D5E90" w:rsidRPr="003769DC">
        <w:trPr>
          <w:trHeight w:val="300"/>
        </w:trPr>
        <w:tc>
          <w:tcPr>
            <w:tcW w:w="3544" w:type="dxa"/>
            <w:tcBorders>
              <w:top w:val="nil"/>
              <w:bottom w:val="nil"/>
            </w:tcBorders>
            <w:noWrap/>
            <w:vAlign w:val="bottom"/>
          </w:tcPr>
          <w:p w:rsidR="004D5E90" w:rsidRPr="003769DC" w:rsidRDefault="004D5E90" w:rsidP="002E2A1B">
            <w:pPr>
              <w:spacing w:line="240" w:lineRule="auto"/>
              <w:rPr>
                <w:szCs w:val="22"/>
                <w:lang w:val="el-GR"/>
              </w:rPr>
            </w:pPr>
          </w:p>
        </w:tc>
        <w:tc>
          <w:tcPr>
            <w:tcW w:w="1560" w:type="dxa"/>
            <w:tcBorders>
              <w:top w:val="nil"/>
              <w:bottom w:val="nil"/>
            </w:tcBorders>
            <w:noWrap/>
            <w:vAlign w:val="bottom"/>
          </w:tcPr>
          <w:p w:rsidR="004D5E90" w:rsidRPr="003769DC" w:rsidRDefault="004D5E90" w:rsidP="002E2A1B">
            <w:pPr>
              <w:spacing w:line="240" w:lineRule="auto"/>
              <w:jc w:val="right"/>
              <w:rPr>
                <w:sz w:val="20"/>
                <w:u w:val="double"/>
                <w:lang w:val="el-GR"/>
              </w:rPr>
            </w:pPr>
          </w:p>
        </w:tc>
        <w:tc>
          <w:tcPr>
            <w:tcW w:w="1418" w:type="dxa"/>
            <w:tcBorders>
              <w:top w:val="nil"/>
              <w:bottom w:val="nil"/>
            </w:tcBorders>
            <w:noWrap/>
            <w:vAlign w:val="bottom"/>
          </w:tcPr>
          <w:p w:rsidR="004D5E90" w:rsidRPr="003769DC" w:rsidRDefault="004D5E90" w:rsidP="002E2A1B">
            <w:pPr>
              <w:spacing w:line="240" w:lineRule="auto"/>
              <w:jc w:val="right"/>
              <w:rPr>
                <w:sz w:val="20"/>
                <w:u w:val="double"/>
                <w:lang w:val="el-GR"/>
              </w:rPr>
            </w:pPr>
          </w:p>
        </w:tc>
        <w:tc>
          <w:tcPr>
            <w:tcW w:w="1417" w:type="dxa"/>
            <w:tcBorders>
              <w:top w:val="nil"/>
              <w:bottom w:val="nil"/>
            </w:tcBorders>
            <w:noWrap/>
            <w:vAlign w:val="bottom"/>
          </w:tcPr>
          <w:p w:rsidR="004D5E90" w:rsidRPr="003769DC" w:rsidRDefault="004D5E90" w:rsidP="002E2A1B">
            <w:pPr>
              <w:spacing w:line="240" w:lineRule="auto"/>
              <w:jc w:val="right"/>
              <w:rPr>
                <w:sz w:val="20"/>
                <w:u w:val="double"/>
                <w:lang w:val="el-GR"/>
              </w:rPr>
            </w:pPr>
          </w:p>
        </w:tc>
      </w:tr>
      <w:tr w:rsidR="004D5E90" w:rsidRPr="003769DC">
        <w:trPr>
          <w:trHeight w:val="300"/>
        </w:trPr>
        <w:tc>
          <w:tcPr>
            <w:tcW w:w="3544" w:type="dxa"/>
            <w:tcBorders>
              <w:top w:val="nil"/>
            </w:tcBorders>
            <w:noWrap/>
            <w:vAlign w:val="bottom"/>
          </w:tcPr>
          <w:p w:rsidR="004D5E90" w:rsidRPr="003769DC" w:rsidRDefault="004D5E90" w:rsidP="002E2A1B">
            <w:pPr>
              <w:spacing w:line="240" w:lineRule="auto"/>
              <w:rPr>
                <w:szCs w:val="22"/>
                <w:lang w:val="el-GR"/>
              </w:rPr>
            </w:pPr>
            <w:r w:rsidRPr="003769DC">
              <w:rPr>
                <w:szCs w:val="22"/>
                <w:lang w:val="el-GR"/>
              </w:rPr>
              <w:t>Υπόλοιπα 1 Ιανουαρίου 2013</w:t>
            </w:r>
          </w:p>
        </w:tc>
        <w:tc>
          <w:tcPr>
            <w:tcW w:w="1560" w:type="dxa"/>
            <w:tcBorders>
              <w:top w:val="nil"/>
              <w:bottom w:val="double" w:sz="4" w:space="0" w:color="auto"/>
            </w:tcBorders>
            <w:noWrap/>
            <w:vAlign w:val="bottom"/>
          </w:tcPr>
          <w:p w:rsidR="004D5E90" w:rsidRPr="003769DC" w:rsidRDefault="004D5E90" w:rsidP="002E2A1B">
            <w:pPr>
              <w:spacing w:line="240" w:lineRule="auto"/>
              <w:jc w:val="right"/>
              <w:rPr>
                <w:sz w:val="20"/>
                <w:lang w:val="el-GR"/>
              </w:rPr>
            </w:pPr>
            <w:r w:rsidRPr="003769DC">
              <w:rPr>
                <w:sz w:val="20"/>
                <w:lang w:val="el-GR"/>
              </w:rPr>
              <w:t>3.907</w:t>
            </w:r>
          </w:p>
        </w:tc>
        <w:tc>
          <w:tcPr>
            <w:tcW w:w="1418" w:type="dxa"/>
            <w:tcBorders>
              <w:top w:val="nil"/>
              <w:bottom w:val="double" w:sz="4" w:space="0" w:color="auto"/>
            </w:tcBorders>
            <w:noWrap/>
            <w:vAlign w:val="bottom"/>
          </w:tcPr>
          <w:p w:rsidR="004D5E90" w:rsidRPr="003769DC" w:rsidRDefault="004D5E90" w:rsidP="002E2A1B">
            <w:pPr>
              <w:spacing w:line="240" w:lineRule="auto"/>
              <w:jc w:val="right"/>
              <w:rPr>
                <w:sz w:val="20"/>
                <w:lang w:val="el-GR"/>
              </w:rPr>
            </w:pPr>
            <w:r w:rsidRPr="003769DC">
              <w:rPr>
                <w:sz w:val="20"/>
                <w:lang w:val="el-GR"/>
              </w:rPr>
              <w:t>56.032</w:t>
            </w:r>
          </w:p>
        </w:tc>
        <w:tc>
          <w:tcPr>
            <w:tcW w:w="1417" w:type="dxa"/>
            <w:tcBorders>
              <w:top w:val="nil"/>
              <w:bottom w:val="double" w:sz="4" w:space="0" w:color="auto"/>
            </w:tcBorders>
            <w:noWrap/>
            <w:vAlign w:val="bottom"/>
          </w:tcPr>
          <w:p w:rsidR="004D5E90" w:rsidRPr="003769DC" w:rsidRDefault="004D5E90" w:rsidP="002E2A1B">
            <w:pPr>
              <w:spacing w:line="240" w:lineRule="auto"/>
              <w:jc w:val="right"/>
              <w:rPr>
                <w:sz w:val="20"/>
                <w:lang w:val="el-GR"/>
              </w:rPr>
            </w:pPr>
            <w:r w:rsidRPr="003769DC">
              <w:rPr>
                <w:sz w:val="20"/>
                <w:lang w:val="el-GR"/>
              </w:rPr>
              <w:t>59.939</w:t>
            </w:r>
          </w:p>
        </w:tc>
      </w:tr>
      <w:tr w:rsidR="004D5E90" w:rsidRPr="003769DC">
        <w:trPr>
          <w:trHeight w:val="300"/>
        </w:trPr>
        <w:tc>
          <w:tcPr>
            <w:tcW w:w="3544" w:type="dxa"/>
            <w:tcBorders>
              <w:bottom w:val="nil"/>
            </w:tcBorders>
            <w:noWrap/>
            <w:vAlign w:val="bottom"/>
          </w:tcPr>
          <w:p w:rsidR="004D5E90" w:rsidRPr="003769DC" w:rsidRDefault="004D5E90" w:rsidP="002E2A1B">
            <w:pPr>
              <w:spacing w:line="240" w:lineRule="auto"/>
              <w:rPr>
                <w:bCs/>
                <w:szCs w:val="22"/>
                <w:lang w:val="el-GR"/>
              </w:rPr>
            </w:pPr>
            <w:r w:rsidRPr="003769DC">
              <w:rPr>
                <w:bCs/>
                <w:szCs w:val="22"/>
                <w:lang w:val="el-GR"/>
              </w:rPr>
              <w:t>Υπόλοιπα 24 Οκτωβρίου 2013</w:t>
            </w:r>
          </w:p>
        </w:tc>
        <w:tc>
          <w:tcPr>
            <w:tcW w:w="1560" w:type="dxa"/>
            <w:tcBorders>
              <w:top w:val="double" w:sz="4" w:space="0" w:color="auto"/>
              <w:bottom w:val="double" w:sz="4" w:space="0" w:color="auto"/>
            </w:tcBorders>
            <w:noWrap/>
            <w:vAlign w:val="bottom"/>
          </w:tcPr>
          <w:p w:rsidR="004D5E90" w:rsidRPr="003769DC" w:rsidRDefault="004D5E90" w:rsidP="002E2A1B">
            <w:pPr>
              <w:spacing w:line="240" w:lineRule="auto"/>
              <w:jc w:val="right"/>
              <w:rPr>
                <w:b/>
                <w:sz w:val="20"/>
                <w:lang w:val="el-GR"/>
              </w:rPr>
            </w:pPr>
            <w:r w:rsidRPr="003769DC">
              <w:rPr>
                <w:b/>
                <w:sz w:val="20"/>
                <w:lang w:val="el-GR"/>
              </w:rPr>
              <w:t>3.907</w:t>
            </w:r>
          </w:p>
        </w:tc>
        <w:tc>
          <w:tcPr>
            <w:tcW w:w="1418" w:type="dxa"/>
            <w:tcBorders>
              <w:top w:val="double" w:sz="4" w:space="0" w:color="auto"/>
              <w:bottom w:val="double" w:sz="4" w:space="0" w:color="auto"/>
            </w:tcBorders>
            <w:noWrap/>
            <w:vAlign w:val="bottom"/>
          </w:tcPr>
          <w:p w:rsidR="004D5E90" w:rsidRPr="003769DC" w:rsidRDefault="004D5E90" w:rsidP="002E2A1B">
            <w:pPr>
              <w:spacing w:line="240" w:lineRule="auto"/>
              <w:jc w:val="right"/>
              <w:rPr>
                <w:b/>
                <w:sz w:val="20"/>
                <w:lang w:val="el-GR"/>
              </w:rPr>
            </w:pPr>
            <w:r w:rsidRPr="003769DC">
              <w:rPr>
                <w:b/>
                <w:sz w:val="20"/>
                <w:lang w:val="el-GR"/>
              </w:rPr>
              <w:t>48.968</w:t>
            </w:r>
          </w:p>
        </w:tc>
        <w:tc>
          <w:tcPr>
            <w:tcW w:w="1417" w:type="dxa"/>
            <w:tcBorders>
              <w:top w:val="double" w:sz="4" w:space="0" w:color="auto"/>
              <w:bottom w:val="double" w:sz="4" w:space="0" w:color="auto"/>
            </w:tcBorders>
            <w:noWrap/>
            <w:vAlign w:val="bottom"/>
          </w:tcPr>
          <w:p w:rsidR="004D5E90" w:rsidRPr="003769DC" w:rsidRDefault="004D5E90" w:rsidP="002E2A1B">
            <w:pPr>
              <w:spacing w:line="240" w:lineRule="auto"/>
              <w:jc w:val="right"/>
              <w:rPr>
                <w:b/>
                <w:sz w:val="20"/>
                <w:lang w:val="el-GR"/>
              </w:rPr>
            </w:pPr>
            <w:r w:rsidRPr="003769DC">
              <w:rPr>
                <w:b/>
                <w:sz w:val="20"/>
                <w:lang w:val="el-GR"/>
              </w:rPr>
              <w:t>52.875</w:t>
            </w:r>
          </w:p>
        </w:tc>
      </w:tr>
    </w:tbl>
    <w:p w:rsidR="004D5E90" w:rsidRPr="005A32E5" w:rsidRDefault="004D5E90" w:rsidP="000C4FE6">
      <w:pPr>
        <w:pStyle w:val="32"/>
        <w:spacing w:line="240" w:lineRule="auto"/>
        <w:ind w:left="0"/>
        <w:rPr>
          <w:lang w:val="el-GR"/>
        </w:rPr>
      </w:pPr>
    </w:p>
    <w:p w:rsidR="004D5E90" w:rsidRPr="00FE0DAF" w:rsidRDefault="004D5E90" w:rsidP="00913F06">
      <w:pPr>
        <w:pStyle w:val="32"/>
        <w:spacing w:line="240" w:lineRule="auto"/>
        <w:ind w:left="0"/>
        <w:rPr>
          <w:lang w:val="el-GR"/>
        </w:rPr>
      </w:pPr>
      <w:r w:rsidRPr="005A32E5">
        <w:rPr>
          <w:lang w:val="el-GR"/>
        </w:rPr>
        <w:t>Τα ακίνητα επενδύσεων αφορούν κυρίως οικόπεδα κ</w:t>
      </w:r>
      <w:r>
        <w:rPr>
          <w:lang w:val="el-GR"/>
        </w:rPr>
        <w:t>αι κτίρια  των : ΑΕΓΕΚ ,ΑΛΤΕ, ΑΤΤΙ-ΚΑΤ, ΓΥΑΛΙΣΚΑΡΙ ΑΞΤΕ, ΚΛΙΜΑΤΑΙΡ</w:t>
      </w:r>
      <w:r w:rsidRPr="005A32E5">
        <w:rPr>
          <w:lang w:val="el-GR"/>
        </w:rPr>
        <w:t xml:space="preserve">, </w:t>
      </w:r>
      <w:r w:rsidRPr="005A32E5">
        <w:t>ALTEC</w:t>
      </w:r>
      <w:r>
        <w:rPr>
          <w:lang w:val="el-GR"/>
        </w:rPr>
        <w:t xml:space="preserve"> </w:t>
      </w:r>
      <w:r w:rsidRPr="005A32E5">
        <w:rPr>
          <w:lang w:val="el-GR"/>
        </w:rPr>
        <w:t>κ.λ.π  για τα οποία η Εταιρεία είχε συμβάσεις χρηματοδοτικής μίσθωσης τις οποίες και κατήγγειλε. Τα ακίνητα αυτά τα κατηγοριοποίησε ως ακίνητα επενδύσεων καθώς η εταιρεία έχει ως πρόθεση της εκμετάλλευσής τους.</w:t>
      </w:r>
    </w:p>
    <w:p w:rsidR="004D5E90" w:rsidRDefault="004D5E90" w:rsidP="0022200E">
      <w:pPr>
        <w:pStyle w:val="1"/>
        <w:rPr>
          <w:lang w:val="el-GR"/>
        </w:rPr>
      </w:pPr>
    </w:p>
    <w:p w:rsidR="004D5E90" w:rsidRPr="000760F1" w:rsidRDefault="004D5E90" w:rsidP="0022200E">
      <w:pPr>
        <w:pStyle w:val="1"/>
        <w:rPr>
          <w:lang w:val="el-GR"/>
        </w:rPr>
      </w:pPr>
      <w:bookmarkStart w:id="69" w:name="_Toc388528855"/>
      <w:r>
        <w:rPr>
          <w:lang w:val="el-GR"/>
        </w:rPr>
        <w:t>14</w:t>
      </w:r>
      <w:r w:rsidRPr="000760F1">
        <w:rPr>
          <w:lang w:val="el-GR"/>
        </w:rPr>
        <w:t xml:space="preserve"> Λοιπές απαιτήσεις</w:t>
      </w:r>
      <w:bookmarkEnd w:id="69"/>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Οι λοιπές απαιτήσεις της Εταιρείας παρατίθενται στον παρακάτω πίνακα:</w:t>
      </w:r>
    </w:p>
    <w:tbl>
      <w:tblPr>
        <w:tblW w:w="8193" w:type="dxa"/>
        <w:tblInd w:w="108" w:type="dxa"/>
        <w:tblLayout w:type="fixed"/>
        <w:tblLook w:val="0000" w:firstRow="0" w:lastRow="0" w:firstColumn="0" w:lastColumn="0" w:noHBand="0" w:noVBand="0"/>
      </w:tblPr>
      <w:tblGrid>
        <w:gridCol w:w="5400"/>
        <w:gridCol w:w="1263"/>
        <w:gridCol w:w="254"/>
        <w:gridCol w:w="1276"/>
      </w:tblGrid>
      <w:tr w:rsidR="004D5E90" w:rsidTr="005C24FE">
        <w:trPr>
          <w:trHeight w:hRule="exact" w:val="397"/>
        </w:trPr>
        <w:tc>
          <w:tcPr>
            <w:tcW w:w="5400" w:type="dxa"/>
            <w:vAlign w:val="center"/>
          </w:tcPr>
          <w:p w:rsidR="004D5E90" w:rsidRDefault="004D5E90">
            <w:pPr>
              <w:spacing w:line="240" w:lineRule="auto"/>
              <w:jc w:val="both"/>
              <w:rPr>
                <w:lang w:val="el-GR"/>
              </w:rPr>
            </w:pPr>
          </w:p>
        </w:tc>
        <w:tc>
          <w:tcPr>
            <w:tcW w:w="1263" w:type="dxa"/>
            <w:tcBorders>
              <w:bottom w:val="single" w:sz="4" w:space="0" w:color="auto"/>
            </w:tcBorders>
            <w:vAlign w:val="center"/>
          </w:tcPr>
          <w:p w:rsidR="004D5E90" w:rsidRPr="007D0150" w:rsidRDefault="004D5E90" w:rsidP="005C24FE">
            <w:pPr>
              <w:spacing w:line="240" w:lineRule="auto"/>
              <w:jc w:val="right"/>
              <w:rPr>
                <w:b/>
                <w:lang w:val="el-GR"/>
              </w:rPr>
            </w:pPr>
            <w:r>
              <w:rPr>
                <w:b/>
                <w:lang w:val="el-GR"/>
              </w:rPr>
              <w:t>24.10.2013</w:t>
            </w:r>
          </w:p>
        </w:tc>
        <w:tc>
          <w:tcPr>
            <w:tcW w:w="254" w:type="dxa"/>
            <w:vAlign w:val="center"/>
          </w:tcPr>
          <w:p w:rsidR="004D5E90" w:rsidRDefault="004D5E90">
            <w:pPr>
              <w:spacing w:line="240" w:lineRule="auto"/>
              <w:jc w:val="right"/>
              <w:rPr>
                <w:b/>
                <w:lang w:val="el-GR"/>
              </w:rPr>
            </w:pPr>
          </w:p>
        </w:tc>
        <w:tc>
          <w:tcPr>
            <w:tcW w:w="1276" w:type="dxa"/>
            <w:tcBorders>
              <w:bottom w:val="single" w:sz="4" w:space="0" w:color="auto"/>
            </w:tcBorders>
            <w:vAlign w:val="center"/>
          </w:tcPr>
          <w:p w:rsidR="004D5E90" w:rsidRPr="007D0150" w:rsidRDefault="004D5E90" w:rsidP="005D310A">
            <w:pPr>
              <w:spacing w:line="240" w:lineRule="auto"/>
              <w:jc w:val="right"/>
              <w:rPr>
                <w:b/>
                <w:lang w:val="el-GR"/>
              </w:rPr>
            </w:pPr>
            <w:r>
              <w:rPr>
                <w:b/>
                <w:lang w:val="el-GR"/>
              </w:rPr>
              <w:t>31.12.2012</w:t>
            </w:r>
          </w:p>
        </w:tc>
      </w:tr>
      <w:tr w:rsidR="004D5E90" w:rsidTr="005C24FE">
        <w:trPr>
          <w:trHeight w:hRule="exact" w:val="296"/>
        </w:trPr>
        <w:tc>
          <w:tcPr>
            <w:tcW w:w="5400" w:type="dxa"/>
            <w:vAlign w:val="bottom"/>
          </w:tcPr>
          <w:p w:rsidR="004D5E90" w:rsidRPr="00C92900" w:rsidRDefault="004D5E90">
            <w:pPr>
              <w:jc w:val="both"/>
              <w:rPr>
                <w:szCs w:val="22"/>
                <w:lang w:val="el-GR"/>
              </w:rPr>
            </w:pPr>
            <w:r>
              <w:rPr>
                <w:szCs w:val="22"/>
                <w:lang w:val="el-GR"/>
              </w:rPr>
              <w:t>Αυτοκίνητα προς πώληση</w:t>
            </w:r>
          </w:p>
        </w:tc>
        <w:tc>
          <w:tcPr>
            <w:tcW w:w="1263" w:type="dxa"/>
            <w:vAlign w:val="bottom"/>
          </w:tcPr>
          <w:p w:rsidR="004D5E90" w:rsidRPr="00AE49E4" w:rsidRDefault="004D5E90">
            <w:pPr>
              <w:jc w:val="right"/>
              <w:rPr>
                <w:szCs w:val="22"/>
                <w:lang w:val="el-GR"/>
              </w:rPr>
            </w:pPr>
            <w:r w:rsidRPr="00AE49E4">
              <w:rPr>
                <w:szCs w:val="22"/>
                <w:lang w:val="el-GR"/>
              </w:rPr>
              <w:t>33</w:t>
            </w:r>
          </w:p>
        </w:tc>
        <w:tc>
          <w:tcPr>
            <w:tcW w:w="254" w:type="dxa"/>
            <w:vAlign w:val="center"/>
          </w:tcPr>
          <w:p w:rsidR="004D5E90" w:rsidRPr="009753B5" w:rsidRDefault="004D5E90">
            <w:pPr>
              <w:spacing w:line="240" w:lineRule="auto"/>
              <w:jc w:val="right"/>
              <w:rPr>
                <w:b/>
                <w:lang w:val="el-GR"/>
              </w:rPr>
            </w:pPr>
          </w:p>
        </w:tc>
        <w:tc>
          <w:tcPr>
            <w:tcW w:w="1276" w:type="dxa"/>
            <w:tcBorders>
              <w:top w:val="single" w:sz="4" w:space="0" w:color="auto"/>
            </w:tcBorders>
            <w:vAlign w:val="bottom"/>
          </w:tcPr>
          <w:p w:rsidR="004D5E90" w:rsidRPr="006C78E2" w:rsidRDefault="004D5E90" w:rsidP="005D310A">
            <w:pPr>
              <w:jc w:val="right"/>
              <w:rPr>
                <w:szCs w:val="22"/>
                <w:lang w:val="el-GR"/>
              </w:rPr>
            </w:pPr>
            <w:r>
              <w:rPr>
                <w:szCs w:val="22"/>
                <w:lang w:val="el-GR"/>
              </w:rPr>
              <w:t>154</w:t>
            </w:r>
          </w:p>
        </w:tc>
      </w:tr>
      <w:tr w:rsidR="004D5E90" w:rsidTr="005C24FE">
        <w:trPr>
          <w:trHeight w:hRule="exact" w:val="296"/>
        </w:trPr>
        <w:tc>
          <w:tcPr>
            <w:tcW w:w="5400" w:type="dxa"/>
            <w:vAlign w:val="bottom"/>
          </w:tcPr>
          <w:p w:rsidR="004D5E90" w:rsidRDefault="004D5E90">
            <w:pPr>
              <w:jc w:val="both"/>
              <w:rPr>
                <w:szCs w:val="22"/>
                <w:lang w:val="el-GR"/>
              </w:rPr>
            </w:pPr>
            <w:r>
              <w:rPr>
                <w:szCs w:val="22"/>
                <w:lang w:val="el-GR"/>
              </w:rPr>
              <w:t>Προκαταβολές φόρων και λοιπές απαιτήσεις από φόρους</w:t>
            </w:r>
          </w:p>
        </w:tc>
        <w:tc>
          <w:tcPr>
            <w:tcW w:w="1263" w:type="dxa"/>
            <w:vAlign w:val="bottom"/>
          </w:tcPr>
          <w:p w:rsidR="004D5E90" w:rsidRPr="00AE49E4" w:rsidRDefault="004D5E90" w:rsidP="003D08FF">
            <w:pPr>
              <w:jc w:val="right"/>
              <w:rPr>
                <w:szCs w:val="22"/>
                <w:lang w:val="el-GR"/>
              </w:rPr>
            </w:pPr>
            <w:r w:rsidRPr="00AE49E4">
              <w:rPr>
                <w:szCs w:val="22"/>
                <w:lang w:val="el-GR"/>
              </w:rPr>
              <w:t>1.</w:t>
            </w:r>
            <w:r>
              <w:rPr>
                <w:szCs w:val="22"/>
                <w:lang w:val="el-GR"/>
              </w:rPr>
              <w:t>259</w:t>
            </w:r>
          </w:p>
        </w:tc>
        <w:tc>
          <w:tcPr>
            <w:tcW w:w="254" w:type="dxa"/>
            <w:vAlign w:val="center"/>
          </w:tcPr>
          <w:p w:rsidR="004D5E90" w:rsidRDefault="004D5E90">
            <w:pPr>
              <w:spacing w:line="240" w:lineRule="auto"/>
              <w:jc w:val="right"/>
              <w:rPr>
                <w:lang w:val="el-GR"/>
              </w:rPr>
            </w:pPr>
          </w:p>
        </w:tc>
        <w:tc>
          <w:tcPr>
            <w:tcW w:w="1276" w:type="dxa"/>
            <w:vAlign w:val="bottom"/>
          </w:tcPr>
          <w:p w:rsidR="004D5E90" w:rsidRPr="00A349E3" w:rsidRDefault="004D5E90" w:rsidP="005D310A">
            <w:pPr>
              <w:jc w:val="right"/>
              <w:rPr>
                <w:szCs w:val="22"/>
                <w:lang w:val="el-GR"/>
              </w:rPr>
            </w:pPr>
            <w:r>
              <w:rPr>
                <w:szCs w:val="22"/>
                <w:lang w:val="el-GR"/>
              </w:rPr>
              <w:t>7.600</w:t>
            </w:r>
          </w:p>
        </w:tc>
      </w:tr>
      <w:tr w:rsidR="004D5E90" w:rsidTr="005C24FE">
        <w:trPr>
          <w:trHeight w:hRule="exact" w:val="340"/>
        </w:trPr>
        <w:tc>
          <w:tcPr>
            <w:tcW w:w="5400" w:type="dxa"/>
            <w:vAlign w:val="bottom"/>
          </w:tcPr>
          <w:p w:rsidR="004D5E90" w:rsidRDefault="004D5E90">
            <w:pPr>
              <w:jc w:val="both"/>
              <w:rPr>
                <w:szCs w:val="22"/>
              </w:rPr>
            </w:pPr>
            <w:r>
              <w:rPr>
                <w:szCs w:val="22"/>
                <w:lang w:val="el-GR"/>
              </w:rPr>
              <w:t>Δεδουλευμένοι τόκοι</w:t>
            </w:r>
          </w:p>
        </w:tc>
        <w:tc>
          <w:tcPr>
            <w:tcW w:w="1263" w:type="dxa"/>
            <w:vAlign w:val="bottom"/>
          </w:tcPr>
          <w:p w:rsidR="004D5E90" w:rsidRPr="00A349E3" w:rsidRDefault="004D5E90">
            <w:pPr>
              <w:jc w:val="right"/>
              <w:rPr>
                <w:szCs w:val="22"/>
                <w:lang w:val="el-GR"/>
              </w:rPr>
            </w:pPr>
            <w:r>
              <w:rPr>
                <w:szCs w:val="22"/>
                <w:lang w:val="el-GR"/>
              </w:rPr>
              <w:t>-</w:t>
            </w:r>
          </w:p>
        </w:tc>
        <w:tc>
          <w:tcPr>
            <w:tcW w:w="254" w:type="dxa"/>
            <w:vAlign w:val="center"/>
          </w:tcPr>
          <w:p w:rsidR="004D5E90" w:rsidRDefault="004D5E90">
            <w:pPr>
              <w:spacing w:line="240" w:lineRule="auto"/>
              <w:jc w:val="right"/>
              <w:rPr>
                <w:lang w:val="el-GR"/>
              </w:rPr>
            </w:pPr>
          </w:p>
        </w:tc>
        <w:tc>
          <w:tcPr>
            <w:tcW w:w="1276" w:type="dxa"/>
            <w:vAlign w:val="bottom"/>
          </w:tcPr>
          <w:p w:rsidR="004D5E90" w:rsidRPr="00A349E3" w:rsidRDefault="004D5E90" w:rsidP="005D310A">
            <w:pPr>
              <w:jc w:val="right"/>
              <w:rPr>
                <w:szCs w:val="22"/>
                <w:lang w:val="el-GR"/>
              </w:rPr>
            </w:pPr>
            <w:r>
              <w:rPr>
                <w:szCs w:val="22"/>
                <w:lang w:val="el-GR"/>
              </w:rPr>
              <w:t>352</w:t>
            </w:r>
          </w:p>
        </w:tc>
      </w:tr>
      <w:tr w:rsidR="004D5E90" w:rsidTr="005C24FE">
        <w:trPr>
          <w:trHeight w:hRule="exact" w:val="340"/>
        </w:trPr>
        <w:tc>
          <w:tcPr>
            <w:tcW w:w="5400" w:type="dxa"/>
            <w:vAlign w:val="bottom"/>
          </w:tcPr>
          <w:p w:rsidR="004D5E90" w:rsidRDefault="004D5E90">
            <w:pPr>
              <w:jc w:val="both"/>
              <w:rPr>
                <w:szCs w:val="22"/>
              </w:rPr>
            </w:pPr>
            <w:r>
              <w:rPr>
                <w:szCs w:val="22"/>
                <w:lang w:val="el-GR"/>
              </w:rPr>
              <w:t>Προπληρωθέντα έξοδα</w:t>
            </w:r>
          </w:p>
        </w:tc>
        <w:tc>
          <w:tcPr>
            <w:tcW w:w="1263" w:type="dxa"/>
            <w:vAlign w:val="bottom"/>
          </w:tcPr>
          <w:p w:rsidR="004D5E90" w:rsidRPr="00AE49E4" w:rsidRDefault="004D5E90">
            <w:pPr>
              <w:jc w:val="right"/>
              <w:rPr>
                <w:szCs w:val="22"/>
                <w:lang w:val="el-GR"/>
              </w:rPr>
            </w:pPr>
            <w:r w:rsidRPr="00AE49E4">
              <w:rPr>
                <w:szCs w:val="22"/>
                <w:lang w:val="el-GR"/>
              </w:rPr>
              <w:t>882</w:t>
            </w:r>
          </w:p>
        </w:tc>
        <w:tc>
          <w:tcPr>
            <w:tcW w:w="254" w:type="dxa"/>
            <w:vAlign w:val="center"/>
          </w:tcPr>
          <w:p w:rsidR="004D5E90" w:rsidRDefault="004D5E90">
            <w:pPr>
              <w:spacing w:line="240" w:lineRule="auto"/>
              <w:jc w:val="right"/>
              <w:rPr>
                <w:lang w:val="el-GR"/>
              </w:rPr>
            </w:pPr>
          </w:p>
        </w:tc>
        <w:tc>
          <w:tcPr>
            <w:tcW w:w="1276" w:type="dxa"/>
            <w:vAlign w:val="bottom"/>
          </w:tcPr>
          <w:p w:rsidR="004D5E90" w:rsidRPr="00A349E3" w:rsidRDefault="004D5E90" w:rsidP="005D310A">
            <w:pPr>
              <w:jc w:val="right"/>
              <w:rPr>
                <w:szCs w:val="22"/>
                <w:lang w:val="el-GR"/>
              </w:rPr>
            </w:pPr>
            <w:r>
              <w:rPr>
                <w:szCs w:val="22"/>
                <w:lang w:val="el-GR"/>
              </w:rPr>
              <w:t>689</w:t>
            </w:r>
          </w:p>
        </w:tc>
      </w:tr>
      <w:tr w:rsidR="004D5E90" w:rsidTr="005C24FE">
        <w:trPr>
          <w:trHeight w:hRule="exact" w:val="340"/>
        </w:trPr>
        <w:tc>
          <w:tcPr>
            <w:tcW w:w="5400" w:type="dxa"/>
            <w:vAlign w:val="bottom"/>
          </w:tcPr>
          <w:p w:rsidR="004D5E90" w:rsidRDefault="004D5E90">
            <w:pPr>
              <w:jc w:val="both"/>
              <w:rPr>
                <w:szCs w:val="22"/>
              </w:rPr>
            </w:pPr>
            <w:r>
              <w:rPr>
                <w:szCs w:val="22"/>
                <w:lang w:val="el-GR"/>
              </w:rPr>
              <w:t>Χρεώστες διάφοροι</w:t>
            </w:r>
          </w:p>
        </w:tc>
        <w:tc>
          <w:tcPr>
            <w:tcW w:w="1263" w:type="dxa"/>
            <w:vAlign w:val="bottom"/>
          </w:tcPr>
          <w:p w:rsidR="004D5E90" w:rsidRPr="00A349E3" w:rsidRDefault="004D5E90" w:rsidP="003D08FF">
            <w:pPr>
              <w:jc w:val="right"/>
              <w:rPr>
                <w:szCs w:val="22"/>
                <w:lang w:val="el-GR"/>
              </w:rPr>
            </w:pPr>
            <w:r>
              <w:rPr>
                <w:szCs w:val="22"/>
                <w:lang w:val="el-GR"/>
              </w:rPr>
              <w:t>114</w:t>
            </w:r>
          </w:p>
        </w:tc>
        <w:tc>
          <w:tcPr>
            <w:tcW w:w="254" w:type="dxa"/>
            <w:vAlign w:val="center"/>
          </w:tcPr>
          <w:p w:rsidR="004D5E90" w:rsidRDefault="004D5E90">
            <w:pPr>
              <w:spacing w:line="240" w:lineRule="auto"/>
              <w:jc w:val="right"/>
              <w:rPr>
                <w:lang w:val="el-GR"/>
              </w:rPr>
            </w:pPr>
          </w:p>
        </w:tc>
        <w:tc>
          <w:tcPr>
            <w:tcW w:w="1276" w:type="dxa"/>
            <w:vAlign w:val="bottom"/>
          </w:tcPr>
          <w:p w:rsidR="004D5E90" w:rsidRPr="00A349E3" w:rsidRDefault="004D5E90" w:rsidP="005D310A">
            <w:pPr>
              <w:jc w:val="right"/>
              <w:rPr>
                <w:szCs w:val="22"/>
                <w:lang w:val="el-GR"/>
              </w:rPr>
            </w:pPr>
            <w:r>
              <w:rPr>
                <w:szCs w:val="22"/>
                <w:lang w:val="el-GR"/>
              </w:rPr>
              <w:t>5.775</w:t>
            </w:r>
          </w:p>
        </w:tc>
      </w:tr>
      <w:tr w:rsidR="004D5E90" w:rsidTr="005C24FE">
        <w:trPr>
          <w:trHeight w:hRule="exact" w:val="340"/>
        </w:trPr>
        <w:tc>
          <w:tcPr>
            <w:tcW w:w="5400" w:type="dxa"/>
            <w:vAlign w:val="bottom"/>
          </w:tcPr>
          <w:p w:rsidR="004D5E90" w:rsidRDefault="004D5E90">
            <w:pPr>
              <w:jc w:val="both"/>
              <w:rPr>
                <w:szCs w:val="22"/>
                <w:lang w:val="el-GR"/>
              </w:rPr>
            </w:pPr>
            <w:r>
              <w:rPr>
                <w:szCs w:val="22"/>
                <w:lang w:val="el-GR"/>
              </w:rPr>
              <w:t>Λοιπές απαιτήσεις έναντι του Δημοσίου</w:t>
            </w:r>
          </w:p>
        </w:tc>
        <w:tc>
          <w:tcPr>
            <w:tcW w:w="1263" w:type="dxa"/>
            <w:vAlign w:val="bottom"/>
          </w:tcPr>
          <w:p w:rsidR="004D5E90" w:rsidRPr="009753B5" w:rsidRDefault="004D5E90">
            <w:pPr>
              <w:jc w:val="right"/>
              <w:rPr>
                <w:szCs w:val="22"/>
                <w:lang w:val="el-GR"/>
              </w:rPr>
            </w:pPr>
            <w:r>
              <w:rPr>
                <w:szCs w:val="22"/>
                <w:lang w:val="el-GR"/>
              </w:rPr>
              <w:t>-</w:t>
            </w:r>
          </w:p>
        </w:tc>
        <w:tc>
          <w:tcPr>
            <w:tcW w:w="254" w:type="dxa"/>
            <w:vAlign w:val="center"/>
          </w:tcPr>
          <w:p w:rsidR="004D5E90" w:rsidRDefault="004D5E90">
            <w:pPr>
              <w:spacing w:line="240" w:lineRule="auto"/>
              <w:jc w:val="right"/>
              <w:rPr>
                <w:lang w:val="el-GR"/>
              </w:rPr>
            </w:pPr>
          </w:p>
        </w:tc>
        <w:tc>
          <w:tcPr>
            <w:tcW w:w="1276" w:type="dxa"/>
            <w:vAlign w:val="bottom"/>
          </w:tcPr>
          <w:p w:rsidR="004D5E90" w:rsidRPr="009137CD" w:rsidRDefault="004D5E90" w:rsidP="005D310A">
            <w:pPr>
              <w:jc w:val="right"/>
              <w:rPr>
                <w:szCs w:val="22"/>
              </w:rPr>
            </w:pPr>
            <w:r>
              <w:rPr>
                <w:szCs w:val="22"/>
              </w:rPr>
              <w:t>51</w:t>
            </w:r>
          </w:p>
        </w:tc>
      </w:tr>
      <w:tr w:rsidR="004D5E90" w:rsidTr="005C24FE">
        <w:trPr>
          <w:trHeight w:val="287"/>
        </w:trPr>
        <w:tc>
          <w:tcPr>
            <w:tcW w:w="5400" w:type="dxa"/>
            <w:vAlign w:val="bottom"/>
          </w:tcPr>
          <w:p w:rsidR="004D5E90" w:rsidRDefault="004D5E90">
            <w:pPr>
              <w:jc w:val="both"/>
              <w:rPr>
                <w:szCs w:val="22"/>
              </w:rPr>
            </w:pPr>
            <w:r>
              <w:rPr>
                <w:szCs w:val="22"/>
                <w:lang w:val="el-GR"/>
              </w:rPr>
              <w:t>Εγγυήσεις</w:t>
            </w:r>
          </w:p>
        </w:tc>
        <w:tc>
          <w:tcPr>
            <w:tcW w:w="1263" w:type="dxa"/>
            <w:tcBorders>
              <w:bottom w:val="single" w:sz="4" w:space="0" w:color="auto"/>
            </w:tcBorders>
            <w:vAlign w:val="bottom"/>
          </w:tcPr>
          <w:p w:rsidR="004D5E90" w:rsidRPr="00AE49E4" w:rsidRDefault="004D5E90">
            <w:pPr>
              <w:jc w:val="right"/>
              <w:rPr>
                <w:szCs w:val="22"/>
                <w:lang w:val="el-GR"/>
              </w:rPr>
            </w:pPr>
            <w:r w:rsidRPr="00AE49E4">
              <w:rPr>
                <w:szCs w:val="22"/>
                <w:lang w:val="el-GR"/>
              </w:rPr>
              <w:t>22</w:t>
            </w:r>
          </w:p>
        </w:tc>
        <w:tc>
          <w:tcPr>
            <w:tcW w:w="254" w:type="dxa"/>
            <w:vAlign w:val="center"/>
          </w:tcPr>
          <w:p w:rsidR="004D5E90" w:rsidRDefault="004D5E90">
            <w:pPr>
              <w:spacing w:line="240" w:lineRule="auto"/>
              <w:jc w:val="right"/>
              <w:rPr>
                <w:lang w:val="el-GR"/>
              </w:rPr>
            </w:pPr>
          </w:p>
        </w:tc>
        <w:tc>
          <w:tcPr>
            <w:tcW w:w="1276" w:type="dxa"/>
            <w:tcBorders>
              <w:bottom w:val="single" w:sz="4" w:space="0" w:color="auto"/>
            </w:tcBorders>
            <w:vAlign w:val="bottom"/>
          </w:tcPr>
          <w:p w:rsidR="004D5E90" w:rsidRPr="006C78E2" w:rsidRDefault="004D5E90" w:rsidP="005D310A">
            <w:pPr>
              <w:jc w:val="right"/>
              <w:rPr>
                <w:szCs w:val="22"/>
                <w:lang w:val="el-GR"/>
              </w:rPr>
            </w:pPr>
            <w:r>
              <w:rPr>
                <w:szCs w:val="22"/>
                <w:lang w:val="el-GR"/>
              </w:rPr>
              <w:t>34</w:t>
            </w:r>
          </w:p>
        </w:tc>
      </w:tr>
      <w:tr w:rsidR="004D5E90" w:rsidTr="005C24FE">
        <w:trPr>
          <w:trHeight w:hRule="exact" w:val="340"/>
        </w:trPr>
        <w:tc>
          <w:tcPr>
            <w:tcW w:w="5400" w:type="dxa"/>
            <w:vAlign w:val="center"/>
          </w:tcPr>
          <w:p w:rsidR="004D5E90" w:rsidRDefault="004D5E90">
            <w:pPr>
              <w:spacing w:line="240" w:lineRule="auto"/>
              <w:jc w:val="both"/>
              <w:rPr>
                <w:lang w:val="el-GR"/>
              </w:rPr>
            </w:pPr>
          </w:p>
        </w:tc>
        <w:tc>
          <w:tcPr>
            <w:tcW w:w="1263" w:type="dxa"/>
            <w:tcBorders>
              <w:top w:val="single" w:sz="4" w:space="0" w:color="auto"/>
              <w:bottom w:val="double" w:sz="4" w:space="0" w:color="auto"/>
            </w:tcBorders>
            <w:vAlign w:val="center"/>
          </w:tcPr>
          <w:p w:rsidR="004D5E90" w:rsidRPr="00A349E3" w:rsidRDefault="004D5E90">
            <w:pPr>
              <w:spacing w:line="240" w:lineRule="auto"/>
              <w:jc w:val="right"/>
              <w:rPr>
                <w:b/>
                <w:bCs/>
                <w:lang w:val="el-GR"/>
              </w:rPr>
            </w:pPr>
            <w:r>
              <w:rPr>
                <w:b/>
                <w:bCs/>
                <w:lang w:val="el-GR"/>
              </w:rPr>
              <w:t>2.310</w:t>
            </w:r>
          </w:p>
        </w:tc>
        <w:tc>
          <w:tcPr>
            <w:tcW w:w="254" w:type="dxa"/>
            <w:vAlign w:val="center"/>
          </w:tcPr>
          <w:p w:rsidR="004D5E90" w:rsidRDefault="004D5E90">
            <w:pPr>
              <w:spacing w:line="240" w:lineRule="auto"/>
              <w:jc w:val="right"/>
              <w:rPr>
                <w:b/>
                <w:bCs/>
                <w:lang w:val="el-GR"/>
              </w:rPr>
            </w:pPr>
          </w:p>
        </w:tc>
        <w:tc>
          <w:tcPr>
            <w:tcW w:w="1276" w:type="dxa"/>
            <w:tcBorders>
              <w:top w:val="single" w:sz="4" w:space="0" w:color="auto"/>
              <w:bottom w:val="single" w:sz="4" w:space="0" w:color="auto"/>
            </w:tcBorders>
            <w:vAlign w:val="center"/>
          </w:tcPr>
          <w:p w:rsidR="004D5E90" w:rsidRPr="00A349E3" w:rsidRDefault="004D5E90" w:rsidP="005D310A">
            <w:pPr>
              <w:spacing w:line="240" w:lineRule="auto"/>
              <w:jc w:val="right"/>
              <w:rPr>
                <w:b/>
                <w:bCs/>
                <w:lang w:val="el-GR"/>
              </w:rPr>
            </w:pPr>
            <w:r>
              <w:rPr>
                <w:b/>
                <w:bCs/>
                <w:lang w:val="el-GR"/>
              </w:rPr>
              <w:t>14.656</w:t>
            </w:r>
          </w:p>
        </w:tc>
      </w:tr>
    </w:tbl>
    <w:p w:rsidR="004D5E90" w:rsidRPr="0022200E" w:rsidRDefault="004D5E90" w:rsidP="00962739">
      <w:pPr>
        <w:pStyle w:val="1"/>
        <w:numPr>
          <w:ilvl w:val="0"/>
          <w:numId w:val="31"/>
        </w:numPr>
        <w:ind w:left="142"/>
      </w:pPr>
      <w:bookmarkStart w:id="70" w:name="_Toc388528856"/>
      <w:r w:rsidRPr="0022200E">
        <w:t>Ομολογιακά δάνεια</w:t>
      </w:r>
      <w:bookmarkEnd w:id="70"/>
    </w:p>
    <w:p w:rsidR="004D5E90" w:rsidRPr="00E16330" w:rsidRDefault="004D5E90" w:rsidP="000D75F8">
      <w:pPr>
        <w:ind w:left="2880"/>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lang w:val="el-GR"/>
        </w:rPr>
        <w:t xml:space="preserve">Τα ομολογιακά δάνεια που έχει εκδώσει η εταιρεία αναλύονται ως εξής: </w:t>
      </w:r>
    </w:p>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tbl>
      <w:tblPr>
        <w:tblpPr w:leftFromText="180" w:rightFromText="180" w:vertAnchor="text" w:horzAnchor="margin" w:tblpXSpec="center" w:tblpY="41"/>
        <w:tblW w:w="8456" w:type="dxa"/>
        <w:tblLook w:val="0000" w:firstRow="0" w:lastRow="0" w:firstColumn="0" w:lastColumn="0" w:noHBand="0" w:noVBand="0"/>
      </w:tblPr>
      <w:tblGrid>
        <w:gridCol w:w="1728"/>
        <w:gridCol w:w="1078"/>
        <w:gridCol w:w="1268"/>
        <w:gridCol w:w="1268"/>
        <w:gridCol w:w="1854"/>
        <w:gridCol w:w="1260"/>
      </w:tblGrid>
      <w:tr w:rsidR="004D5E90" w:rsidRPr="000F31F7">
        <w:trPr>
          <w:trHeight w:val="300"/>
        </w:trPr>
        <w:tc>
          <w:tcPr>
            <w:tcW w:w="8456" w:type="dxa"/>
            <w:gridSpan w:val="6"/>
            <w:vAlign w:val="bottom"/>
          </w:tcPr>
          <w:p w:rsidR="004D5E90" w:rsidRPr="00C62A87" w:rsidRDefault="004D5E90"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0F31F7">
              <w:rPr>
                <w:b/>
                <w:bCs/>
                <w:sz w:val="20"/>
                <w:lang w:val="el-GR"/>
              </w:rPr>
              <w:t>201</w:t>
            </w:r>
            <w:r>
              <w:rPr>
                <w:b/>
                <w:bCs/>
                <w:sz w:val="20"/>
                <w:lang w:val="el-GR"/>
              </w:rPr>
              <w:t>3</w:t>
            </w:r>
          </w:p>
        </w:tc>
      </w:tr>
      <w:tr w:rsidR="004D5E90" w:rsidRPr="000F31F7">
        <w:trPr>
          <w:trHeight w:val="300"/>
        </w:trPr>
        <w:tc>
          <w:tcPr>
            <w:tcW w:w="172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22"/>
                <w:lang w:val="el-GR"/>
              </w:rPr>
            </w:pPr>
          </w:p>
        </w:tc>
        <w:tc>
          <w:tcPr>
            <w:tcW w:w="1078" w:type="dxa"/>
            <w:noWrap/>
            <w:vAlign w:val="bottom"/>
          </w:tcPr>
          <w:p w:rsidR="004D5E90" w:rsidRPr="000F31F7" w:rsidRDefault="004D5E90"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Αξία κατά την έκδοση</w:t>
            </w:r>
          </w:p>
        </w:tc>
        <w:tc>
          <w:tcPr>
            <w:tcW w:w="1268" w:type="dxa"/>
            <w:noWrap/>
            <w:vAlign w:val="bottom"/>
          </w:tcPr>
          <w:p w:rsidR="004D5E90" w:rsidRPr="000F31F7" w:rsidRDefault="004D5E90"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Ημερομηνία έκδοσης</w:t>
            </w:r>
          </w:p>
        </w:tc>
        <w:tc>
          <w:tcPr>
            <w:tcW w:w="1268" w:type="dxa"/>
            <w:noWrap/>
            <w:vAlign w:val="bottom"/>
          </w:tcPr>
          <w:p w:rsidR="004D5E90" w:rsidRPr="000F31F7" w:rsidRDefault="004D5E90"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Ημερομηνία λήξης</w:t>
            </w:r>
          </w:p>
        </w:tc>
        <w:tc>
          <w:tcPr>
            <w:tcW w:w="1854" w:type="dxa"/>
            <w:noWrap/>
            <w:vAlign w:val="bottom"/>
          </w:tcPr>
          <w:p w:rsidR="004D5E90" w:rsidRPr="000F31F7" w:rsidRDefault="004D5E90" w:rsidP="00EA6C7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rPr>
            </w:pPr>
            <w:r w:rsidRPr="000F31F7">
              <w:rPr>
                <w:b/>
                <w:bCs/>
                <w:sz w:val="20"/>
              </w:rPr>
              <w:t>Επιτόκιο</w:t>
            </w:r>
          </w:p>
        </w:tc>
        <w:tc>
          <w:tcPr>
            <w:tcW w:w="1260" w:type="dxa"/>
            <w:noWrap/>
            <w:vAlign w:val="bottom"/>
          </w:tcPr>
          <w:p w:rsidR="004D5E90" w:rsidRPr="000F31F7" w:rsidRDefault="004D5E90" w:rsidP="0059568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Pr>
                <w:b/>
                <w:bCs/>
                <w:sz w:val="20"/>
              </w:rPr>
              <w:t xml:space="preserve">Αξία κατά την </w:t>
            </w:r>
            <w:r>
              <w:rPr>
                <w:b/>
                <w:bCs/>
                <w:sz w:val="20"/>
                <w:lang w:val="el-GR"/>
              </w:rPr>
              <w:t>24</w:t>
            </w:r>
            <w:r w:rsidRPr="000F31F7">
              <w:rPr>
                <w:b/>
                <w:bCs/>
                <w:sz w:val="20"/>
                <w:lang w:val="el-GR"/>
              </w:rPr>
              <w:t>-</w:t>
            </w:r>
            <w:r>
              <w:rPr>
                <w:b/>
                <w:bCs/>
                <w:sz w:val="20"/>
                <w:lang w:val="el-GR"/>
              </w:rPr>
              <w:t>Οκτ.</w:t>
            </w:r>
          </w:p>
        </w:tc>
      </w:tr>
      <w:tr w:rsidR="004D5E90" w:rsidRPr="000F31F7">
        <w:trPr>
          <w:trHeight w:val="300"/>
        </w:trPr>
        <w:tc>
          <w:tcPr>
            <w:tcW w:w="1728" w:type="dxa"/>
            <w:noWrap/>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07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854" w:type="dxa"/>
            <w:noWrap/>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260" w:type="dxa"/>
            <w:noWrap/>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r>
      <w:tr w:rsidR="004D5E90" w:rsidRPr="000F31F7">
        <w:trPr>
          <w:trHeight w:val="300"/>
        </w:trPr>
        <w:tc>
          <w:tcPr>
            <w:tcW w:w="172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rPr>
            </w:pPr>
            <w:r w:rsidRPr="000F31F7">
              <w:rPr>
                <w:b/>
                <w:bCs/>
                <w:szCs w:val="22"/>
                <w:lang w:val="el-GR"/>
              </w:rPr>
              <w:t>Ο</w:t>
            </w:r>
            <w:r w:rsidRPr="000F31F7">
              <w:rPr>
                <w:b/>
                <w:bCs/>
                <w:szCs w:val="22"/>
              </w:rPr>
              <w:t>μολογιακό Α</w:t>
            </w:r>
          </w:p>
        </w:tc>
        <w:tc>
          <w:tcPr>
            <w:tcW w:w="107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65.000</w:t>
            </w:r>
          </w:p>
        </w:tc>
        <w:tc>
          <w:tcPr>
            <w:tcW w:w="126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22</w:t>
            </w:r>
            <w:r w:rsidRPr="000F31F7">
              <w:rPr>
                <w:szCs w:val="22"/>
                <w:lang w:val="el-GR"/>
              </w:rPr>
              <w:t>/05/2007</w:t>
            </w:r>
          </w:p>
        </w:tc>
        <w:tc>
          <w:tcPr>
            <w:tcW w:w="126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20/12</w:t>
            </w:r>
            <w:r w:rsidRPr="000F31F7">
              <w:rPr>
                <w:szCs w:val="22"/>
                <w:lang w:val="el-GR"/>
              </w:rPr>
              <w:t>/202</w:t>
            </w:r>
            <w:r>
              <w:rPr>
                <w:szCs w:val="22"/>
                <w:lang w:val="el-GR"/>
              </w:rPr>
              <w:t>3</w:t>
            </w:r>
          </w:p>
        </w:tc>
        <w:tc>
          <w:tcPr>
            <w:tcW w:w="1854" w:type="dxa"/>
            <w:noWrap/>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r w:rsidRPr="00314658">
              <w:rPr>
                <w:sz w:val="20"/>
              </w:rPr>
              <w:t>Euribor</w:t>
            </w:r>
            <w:r w:rsidRPr="00ED645B">
              <w:rPr>
                <w:sz w:val="20"/>
                <w:lang w:val="el-GR"/>
              </w:rPr>
              <w:t xml:space="preserve"> </w:t>
            </w:r>
            <w:r>
              <w:rPr>
                <w:sz w:val="20"/>
                <w:lang w:val="el-GR"/>
              </w:rPr>
              <w:t>εξαμ.</w:t>
            </w:r>
            <w:r w:rsidRPr="00ED645B">
              <w:rPr>
                <w:sz w:val="20"/>
                <w:lang w:val="el-GR"/>
              </w:rPr>
              <w:t>+</w:t>
            </w:r>
            <w:r w:rsidRPr="00314658">
              <w:rPr>
                <w:sz w:val="20"/>
                <w:lang w:val="el-GR"/>
              </w:rPr>
              <w:t>0</w:t>
            </w:r>
            <w:r w:rsidRPr="00ED645B">
              <w:rPr>
                <w:sz w:val="20"/>
                <w:lang w:val="el-GR"/>
              </w:rPr>
              <w:t>.7%</w:t>
            </w:r>
          </w:p>
        </w:tc>
        <w:tc>
          <w:tcPr>
            <w:tcW w:w="1260" w:type="dxa"/>
            <w:vAlign w:val="bottom"/>
          </w:tcPr>
          <w:p w:rsidR="004D5E90" w:rsidRPr="00C62A8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41.000</w:t>
            </w:r>
          </w:p>
        </w:tc>
      </w:tr>
      <w:tr w:rsidR="004D5E90" w:rsidRPr="000F31F7">
        <w:trPr>
          <w:trHeight w:val="300"/>
        </w:trPr>
        <w:tc>
          <w:tcPr>
            <w:tcW w:w="172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rPr>
            </w:pPr>
            <w:r w:rsidRPr="000F31F7">
              <w:rPr>
                <w:b/>
                <w:bCs/>
                <w:szCs w:val="22"/>
                <w:lang w:val="el-GR"/>
              </w:rPr>
              <w:t>Ο</w:t>
            </w:r>
            <w:r w:rsidRPr="000F31F7">
              <w:rPr>
                <w:b/>
                <w:bCs/>
                <w:szCs w:val="22"/>
              </w:rPr>
              <w:t>μολογιακό Β</w:t>
            </w:r>
          </w:p>
        </w:tc>
        <w:tc>
          <w:tcPr>
            <w:tcW w:w="107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260.000</w:t>
            </w:r>
          </w:p>
        </w:tc>
        <w:tc>
          <w:tcPr>
            <w:tcW w:w="126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Pr="000F31F7">
              <w:rPr>
                <w:szCs w:val="22"/>
                <w:lang w:val="el-GR"/>
              </w:rPr>
              <w:t>/2009</w:t>
            </w:r>
          </w:p>
        </w:tc>
        <w:tc>
          <w:tcPr>
            <w:tcW w:w="126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27/09/2028</w:t>
            </w:r>
          </w:p>
        </w:tc>
        <w:tc>
          <w:tcPr>
            <w:tcW w:w="1854" w:type="dxa"/>
            <w:noWrap/>
            <w:vAlign w:val="bottom"/>
          </w:tcPr>
          <w:p w:rsidR="004D5E90" w:rsidRPr="00ED645B"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1.0</w:t>
            </w:r>
            <w:r w:rsidRPr="00ED645B">
              <w:rPr>
                <w:sz w:val="20"/>
                <w:lang w:val="el-GR"/>
              </w:rPr>
              <w:t>%</w:t>
            </w:r>
          </w:p>
        </w:tc>
        <w:tc>
          <w:tcPr>
            <w:tcW w:w="1260"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215.000</w:t>
            </w:r>
          </w:p>
        </w:tc>
      </w:tr>
      <w:tr w:rsidR="004D5E90" w:rsidRPr="000F31F7">
        <w:trPr>
          <w:trHeight w:val="300"/>
        </w:trPr>
        <w:tc>
          <w:tcPr>
            <w:tcW w:w="172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0F31F7">
              <w:rPr>
                <w:b/>
                <w:bCs/>
                <w:szCs w:val="22"/>
                <w:lang w:val="el-GR"/>
              </w:rPr>
              <w:t>Ομολογιακό Γ</w:t>
            </w:r>
          </w:p>
        </w:tc>
        <w:tc>
          <w:tcPr>
            <w:tcW w:w="107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75.000</w:t>
            </w:r>
          </w:p>
        </w:tc>
        <w:tc>
          <w:tcPr>
            <w:tcW w:w="126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01/04/2009</w:t>
            </w:r>
          </w:p>
        </w:tc>
        <w:tc>
          <w:tcPr>
            <w:tcW w:w="126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31/12/2014</w:t>
            </w:r>
          </w:p>
        </w:tc>
        <w:tc>
          <w:tcPr>
            <w:tcW w:w="1854" w:type="dxa"/>
            <w:noWrap/>
            <w:vAlign w:val="bottom"/>
          </w:tcPr>
          <w:p w:rsidR="004D5E90" w:rsidRPr="00ED645B"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2.0</w:t>
            </w:r>
            <w:r w:rsidRPr="00ED645B">
              <w:rPr>
                <w:sz w:val="20"/>
                <w:lang w:val="el-GR"/>
              </w:rPr>
              <w:t>%</w:t>
            </w:r>
          </w:p>
        </w:tc>
        <w:tc>
          <w:tcPr>
            <w:tcW w:w="1260"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75.000</w:t>
            </w:r>
          </w:p>
        </w:tc>
      </w:tr>
      <w:tr w:rsidR="004D5E90" w:rsidRPr="00146646">
        <w:trPr>
          <w:trHeight w:val="300"/>
        </w:trPr>
        <w:tc>
          <w:tcPr>
            <w:tcW w:w="172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0F31F7">
              <w:rPr>
                <w:b/>
                <w:bCs/>
                <w:szCs w:val="22"/>
                <w:lang w:val="el-GR"/>
              </w:rPr>
              <w:t>Ομολογιακό Δ</w:t>
            </w:r>
          </w:p>
        </w:tc>
        <w:tc>
          <w:tcPr>
            <w:tcW w:w="1078" w:type="dxa"/>
            <w:tcBorders>
              <w:bottom w:val="single" w:sz="2" w:space="0" w:color="auto"/>
            </w:tcBorders>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90.939</w:t>
            </w:r>
          </w:p>
        </w:tc>
        <w:tc>
          <w:tcPr>
            <w:tcW w:w="1268" w:type="dxa"/>
            <w:vAlign w:val="bottom"/>
          </w:tcPr>
          <w:p w:rsidR="004D5E90" w:rsidRPr="000F31F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Pr="000F31F7">
              <w:rPr>
                <w:szCs w:val="22"/>
                <w:lang w:val="el-GR"/>
              </w:rPr>
              <w:t>/2009</w:t>
            </w:r>
          </w:p>
        </w:tc>
        <w:tc>
          <w:tcPr>
            <w:tcW w:w="1268" w:type="dxa"/>
            <w:vAlign w:val="bottom"/>
          </w:tcPr>
          <w:p w:rsidR="004D5E90" w:rsidRPr="00E568DC"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r>
              <w:rPr>
                <w:szCs w:val="22"/>
              </w:rPr>
              <w:t>10</w:t>
            </w:r>
            <w:r>
              <w:rPr>
                <w:szCs w:val="22"/>
                <w:lang w:val="el-GR"/>
              </w:rPr>
              <w:t>/0</w:t>
            </w:r>
            <w:r>
              <w:rPr>
                <w:szCs w:val="22"/>
              </w:rPr>
              <w:t>5</w:t>
            </w:r>
            <w:r w:rsidRPr="000F31F7">
              <w:rPr>
                <w:szCs w:val="22"/>
                <w:lang w:val="el-GR"/>
              </w:rPr>
              <w:t>/20</w:t>
            </w:r>
            <w:r>
              <w:rPr>
                <w:szCs w:val="22"/>
              </w:rPr>
              <w:t>33</w:t>
            </w:r>
          </w:p>
        </w:tc>
        <w:tc>
          <w:tcPr>
            <w:tcW w:w="1854" w:type="dxa"/>
            <w:noWrap/>
            <w:vAlign w:val="bottom"/>
          </w:tcPr>
          <w:p w:rsidR="004D5E90" w:rsidRPr="00314658"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Libor</w:t>
            </w:r>
            <w:r w:rsidRPr="00314658">
              <w:rPr>
                <w:sz w:val="20"/>
                <w:lang w:val="el-GR"/>
              </w:rPr>
              <w:t xml:space="preserve"> Εξαμ.+1.25%</w:t>
            </w:r>
          </w:p>
        </w:tc>
        <w:tc>
          <w:tcPr>
            <w:tcW w:w="1260" w:type="dxa"/>
            <w:tcBorders>
              <w:bottom w:val="single" w:sz="4" w:space="0" w:color="auto"/>
            </w:tcBorders>
            <w:vAlign w:val="bottom"/>
          </w:tcPr>
          <w:p w:rsidR="004D5E90" w:rsidRPr="00C62A87" w:rsidRDefault="004D5E90" w:rsidP="001466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39.002</w:t>
            </w:r>
          </w:p>
        </w:tc>
      </w:tr>
      <w:tr w:rsidR="004D5E90" w:rsidRPr="00146646">
        <w:trPr>
          <w:trHeight w:val="300"/>
        </w:trPr>
        <w:tc>
          <w:tcPr>
            <w:tcW w:w="172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szCs w:val="22"/>
                <w:lang w:val="el-GR"/>
              </w:rPr>
            </w:pPr>
            <w:r w:rsidRPr="000F31F7">
              <w:rPr>
                <w:b/>
                <w:szCs w:val="22"/>
                <w:lang w:val="el-GR"/>
              </w:rPr>
              <w:t>Σύνολο</w:t>
            </w:r>
          </w:p>
        </w:tc>
        <w:tc>
          <w:tcPr>
            <w:tcW w:w="1078" w:type="dxa"/>
            <w:tcBorders>
              <w:top w:val="single" w:sz="2" w:space="0" w:color="auto"/>
              <w:bottom w:val="single" w:sz="2" w:space="0" w:color="auto"/>
            </w:tcBorders>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sidRPr="000F31F7">
              <w:rPr>
                <w:b/>
                <w:szCs w:val="22"/>
                <w:lang w:val="el-GR"/>
              </w:rPr>
              <w:t>490.939</w:t>
            </w:r>
          </w:p>
        </w:tc>
        <w:tc>
          <w:tcPr>
            <w:tcW w:w="126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268" w:type="dxa"/>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854" w:type="dxa"/>
            <w:noWrap/>
            <w:vAlign w:val="bottom"/>
          </w:tcPr>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p>
        </w:tc>
        <w:tc>
          <w:tcPr>
            <w:tcW w:w="1260" w:type="dxa"/>
            <w:tcBorders>
              <w:top w:val="single" w:sz="4" w:space="0" w:color="auto"/>
              <w:bottom w:val="single" w:sz="4" w:space="0" w:color="auto"/>
            </w:tcBorders>
            <w:vAlign w:val="bottom"/>
          </w:tcPr>
          <w:p w:rsidR="004D5E90" w:rsidRPr="00C62A8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Pr>
                <w:b/>
                <w:szCs w:val="22"/>
                <w:lang w:val="el-GR"/>
              </w:rPr>
              <w:t>370.002</w:t>
            </w:r>
          </w:p>
        </w:tc>
      </w:tr>
    </w:tbl>
    <w:p w:rsidR="004D5E90" w:rsidRPr="000F31F7"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p>
    <w:tbl>
      <w:tblPr>
        <w:tblpPr w:leftFromText="180" w:rightFromText="180" w:vertAnchor="text" w:horzAnchor="margin" w:tblpXSpec="center" w:tblpY="41"/>
        <w:tblW w:w="8456" w:type="dxa"/>
        <w:tblLook w:val="0000" w:firstRow="0" w:lastRow="0" w:firstColumn="0" w:lastColumn="0" w:noHBand="0" w:noVBand="0"/>
      </w:tblPr>
      <w:tblGrid>
        <w:gridCol w:w="1728"/>
        <w:gridCol w:w="1078"/>
        <w:gridCol w:w="1268"/>
        <w:gridCol w:w="1268"/>
        <w:gridCol w:w="1854"/>
        <w:gridCol w:w="1260"/>
      </w:tblGrid>
      <w:tr w:rsidR="004D5E90" w:rsidRPr="00146646">
        <w:trPr>
          <w:trHeight w:val="300"/>
        </w:trPr>
        <w:tc>
          <w:tcPr>
            <w:tcW w:w="8456" w:type="dxa"/>
            <w:gridSpan w:val="6"/>
            <w:vAlign w:val="bottom"/>
          </w:tcPr>
          <w:p w:rsidR="004D5E90" w:rsidRPr="00C62A87"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Pr>
                <w:b/>
                <w:bCs/>
                <w:sz w:val="20"/>
                <w:lang w:val="el-GR"/>
              </w:rPr>
              <w:t>2012</w:t>
            </w:r>
          </w:p>
        </w:tc>
      </w:tr>
      <w:tr w:rsidR="004D5E90" w:rsidRPr="00314658">
        <w:trPr>
          <w:trHeight w:val="300"/>
        </w:trPr>
        <w:tc>
          <w:tcPr>
            <w:tcW w:w="1728" w:type="dxa"/>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szCs w:val="22"/>
                <w:lang w:val="el-GR"/>
              </w:rPr>
            </w:pPr>
          </w:p>
        </w:tc>
        <w:tc>
          <w:tcPr>
            <w:tcW w:w="1078" w:type="dxa"/>
            <w:noWrap/>
            <w:vAlign w:val="bottom"/>
          </w:tcPr>
          <w:p w:rsidR="004D5E90" w:rsidRPr="00146646"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Αξία κατά την έκδοση</w:t>
            </w:r>
          </w:p>
        </w:tc>
        <w:tc>
          <w:tcPr>
            <w:tcW w:w="1268" w:type="dxa"/>
            <w:noWrap/>
            <w:vAlign w:val="bottom"/>
          </w:tcPr>
          <w:p w:rsidR="004D5E90" w:rsidRPr="00146646"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Ημερομηνία έκδοσης</w:t>
            </w:r>
          </w:p>
        </w:tc>
        <w:tc>
          <w:tcPr>
            <w:tcW w:w="1268" w:type="dxa"/>
            <w:noWrap/>
            <w:vAlign w:val="bottom"/>
          </w:tcPr>
          <w:p w:rsidR="004D5E90" w:rsidRPr="00146646"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Ημερομηνία λήξης</w:t>
            </w:r>
          </w:p>
        </w:tc>
        <w:tc>
          <w:tcPr>
            <w:tcW w:w="1854" w:type="dxa"/>
            <w:noWrap/>
            <w:vAlign w:val="bottom"/>
          </w:tcPr>
          <w:p w:rsidR="004D5E90" w:rsidRPr="00146646"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Επιτόκιο</w:t>
            </w:r>
          </w:p>
        </w:tc>
        <w:tc>
          <w:tcPr>
            <w:tcW w:w="1260" w:type="dxa"/>
            <w:noWrap/>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b/>
                <w:bCs/>
                <w:sz w:val="20"/>
                <w:lang w:val="el-GR"/>
              </w:rPr>
            </w:pPr>
            <w:r w:rsidRPr="00146646">
              <w:rPr>
                <w:b/>
                <w:bCs/>
                <w:sz w:val="20"/>
                <w:lang w:val="el-GR"/>
              </w:rPr>
              <w:t>Αξία κατά την 31</w:t>
            </w:r>
            <w:r w:rsidRPr="00314658">
              <w:rPr>
                <w:b/>
                <w:bCs/>
                <w:sz w:val="20"/>
                <w:lang w:val="el-GR"/>
              </w:rPr>
              <w:t>-Δεκ.</w:t>
            </w:r>
          </w:p>
        </w:tc>
      </w:tr>
      <w:tr w:rsidR="004D5E90" w:rsidRPr="00314658">
        <w:trPr>
          <w:trHeight w:val="300"/>
        </w:trPr>
        <w:tc>
          <w:tcPr>
            <w:tcW w:w="1728" w:type="dxa"/>
            <w:noWrap/>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078" w:type="dxa"/>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268" w:type="dxa"/>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p>
        </w:tc>
        <w:tc>
          <w:tcPr>
            <w:tcW w:w="1854" w:type="dxa"/>
            <w:noWrap/>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c>
          <w:tcPr>
            <w:tcW w:w="1260" w:type="dxa"/>
            <w:noWrap/>
            <w:vAlign w:val="bottom"/>
          </w:tcPr>
          <w:p w:rsidR="004D5E90" w:rsidRPr="00314658" w:rsidRDefault="004D5E90" w:rsidP="007A617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rPr>
            </w:pPr>
          </w:p>
        </w:tc>
      </w:tr>
      <w:tr w:rsidR="004D5E90" w:rsidRPr="00ED645B">
        <w:trPr>
          <w:trHeight w:val="300"/>
        </w:trPr>
        <w:tc>
          <w:tcPr>
            <w:tcW w:w="1728"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rPr>
            </w:pPr>
            <w:r w:rsidRPr="00314658">
              <w:rPr>
                <w:b/>
                <w:bCs/>
                <w:szCs w:val="22"/>
                <w:lang w:val="el-GR"/>
              </w:rPr>
              <w:t>Ο</w:t>
            </w:r>
            <w:r w:rsidRPr="00314658">
              <w:rPr>
                <w:b/>
                <w:bCs/>
                <w:szCs w:val="22"/>
              </w:rPr>
              <w:t>μολογιακό Α</w:t>
            </w:r>
          </w:p>
        </w:tc>
        <w:tc>
          <w:tcPr>
            <w:tcW w:w="1078"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65.000</w:t>
            </w:r>
          </w:p>
        </w:tc>
        <w:tc>
          <w:tcPr>
            <w:tcW w:w="1268" w:type="dxa"/>
            <w:vAlign w:val="bottom"/>
          </w:tcPr>
          <w:p w:rsidR="004D5E90" w:rsidRPr="000F31F7"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22</w:t>
            </w:r>
            <w:r w:rsidRPr="000F31F7">
              <w:rPr>
                <w:szCs w:val="22"/>
                <w:lang w:val="el-GR"/>
              </w:rPr>
              <w:t>/05/2007</w:t>
            </w:r>
          </w:p>
        </w:tc>
        <w:tc>
          <w:tcPr>
            <w:tcW w:w="1268" w:type="dxa"/>
            <w:vAlign w:val="bottom"/>
          </w:tcPr>
          <w:p w:rsidR="004D5E90" w:rsidRPr="000F31F7"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20/12</w:t>
            </w:r>
            <w:r w:rsidRPr="000F31F7">
              <w:rPr>
                <w:szCs w:val="22"/>
                <w:lang w:val="el-GR"/>
              </w:rPr>
              <w:t>/202</w:t>
            </w:r>
            <w:r>
              <w:rPr>
                <w:szCs w:val="22"/>
                <w:lang w:val="el-GR"/>
              </w:rPr>
              <w:t>3</w:t>
            </w:r>
          </w:p>
        </w:tc>
        <w:tc>
          <w:tcPr>
            <w:tcW w:w="1854" w:type="dxa"/>
            <w:noWrap/>
            <w:vAlign w:val="bottom"/>
          </w:tcPr>
          <w:p w:rsidR="004D5E90" w:rsidRPr="00ED645B"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εξαμ.</w:t>
            </w:r>
            <w:r w:rsidRPr="00ED645B">
              <w:rPr>
                <w:sz w:val="20"/>
                <w:lang w:val="el-GR"/>
              </w:rPr>
              <w:t>+</w:t>
            </w:r>
            <w:r w:rsidRPr="00314658">
              <w:rPr>
                <w:sz w:val="20"/>
                <w:lang w:val="el-GR"/>
              </w:rPr>
              <w:t>0</w:t>
            </w:r>
            <w:r w:rsidRPr="00ED645B">
              <w:rPr>
                <w:sz w:val="20"/>
                <w:lang w:val="el-GR"/>
              </w:rPr>
              <w:t>.7%</w:t>
            </w:r>
          </w:p>
        </w:tc>
        <w:tc>
          <w:tcPr>
            <w:tcW w:w="1260"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43.000</w:t>
            </w:r>
          </w:p>
        </w:tc>
      </w:tr>
      <w:tr w:rsidR="004D5E90" w:rsidRPr="00ED645B">
        <w:trPr>
          <w:trHeight w:val="300"/>
        </w:trPr>
        <w:tc>
          <w:tcPr>
            <w:tcW w:w="1728" w:type="dxa"/>
            <w:vAlign w:val="bottom"/>
          </w:tcPr>
          <w:p w:rsidR="004D5E90" w:rsidRPr="00ED645B"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314658">
              <w:rPr>
                <w:b/>
                <w:bCs/>
                <w:szCs w:val="22"/>
                <w:lang w:val="el-GR"/>
              </w:rPr>
              <w:t>Ο</w:t>
            </w:r>
            <w:r w:rsidRPr="00ED645B">
              <w:rPr>
                <w:b/>
                <w:bCs/>
                <w:szCs w:val="22"/>
                <w:lang w:val="el-GR"/>
              </w:rPr>
              <w:t>μολογιακό Β</w:t>
            </w:r>
          </w:p>
        </w:tc>
        <w:tc>
          <w:tcPr>
            <w:tcW w:w="1078"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260.000</w:t>
            </w:r>
          </w:p>
        </w:tc>
        <w:tc>
          <w:tcPr>
            <w:tcW w:w="1268" w:type="dxa"/>
            <w:vAlign w:val="bottom"/>
          </w:tcPr>
          <w:p w:rsidR="004D5E90" w:rsidRPr="000F31F7"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Pr="000F31F7">
              <w:rPr>
                <w:szCs w:val="22"/>
                <w:lang w:val="el-GR"/>
              </w:rPr>
              <w:t>/2009</w:t>
            </w:r>
          </w:p>
        </w:tc>
        <w:tc>
          <w:tcPr>
            <w:tcW w:w="1268" w:type="dxa"/>
            <w:vAlign w:val="bottom"/>
          </w:tcPr>
          <w:p w:rsidR="004D5E90" w:rsidRPr="000F31F7"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27/09/2028</w:t>
            </w:r>
          </w:p>
        </w:tc>
        <w:tc>
          <w:tcPr>
            <w:tcW w:w="1854" w:type="dxa"/>
            <w:noWrap/>
            <w:vAlign w:val="bottom"/>
          </w:tcPr>
          <w:p w:rsidR="004D5E90" w:rsidRPr="00ED645B"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1.0</w:t>
            </w:r>
            <w:r w:rsidRPr="00ED645B">
              <w:rPr>
                <w:sz w:val="20"/>
                <w:lang w:val="el-GR"/>
              </w:rPr>
              <w:t>%</w:t>
            </w:r>
          </w:p>
        </w:tc>
        <w:tc>
          <w:tcPr>
            <w:tcW w:w="1260"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225.000</w:t>
            </w:r>
          </w:p>
        </w:tc>
      </w:tr>
      <w:tr w:rsidR="004D5E90" w:rsidRPr="00ED645B">
        <w:trPr>
          <w:trHeight w:val="300"/>
        </w:trPr>
        <w:tc>
          <w:tcPr>
            <w:tcW w:w="1728"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314658">
              <w:rPr>
                <w:b/>
                <w:bCs/>
                <w:szCs w:val="22"/>
                <w:lang w:val="el-GR"/>
              </w:rPr>
              <w:t>Ομολογιακό Γ</w:t>
            </w:r>
          </w:p>
        </w:tc>
        <w:tc>
          <w:tcPr>
            <w:tcW w:w="1078"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75.000</w:t>
            </w:r>
          </w:p>
        </w:tc>
        <w:tc>
          <w:tcPr>
            <w:tcW w:w="1268" w:type="dxa"/>
            <w:vAlign w:val="bottom"/>
          </w:tcPr>
          <w:p w:rsidR="004D5E90" w:rsidRPr="000F31F7"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01/04/2009</w:t>
            </w:r>
          </w:p>
        </w:tc>
        <w:tc>
          <w:tcPr>
            <w:tcW w:w="1268" w:type="dxa"/>
            <w:vAlign w:val="bottom"/>
          </w:tcPr>
          <w:p w:rsidR="004D5E90" w:rsidRPr="000F31F7"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0F31F7">
              <w:rPr>
                <w:szCs w:val="22"/>
                <w:lang w:val="el-GR"/>
              </w:rPr>
              <w:t>31/12/2014</w:t>
            </w:r>
          </w:p>
        </w:tc>
        <w:tc>
          <w:tcPr>
            <w:tcW w:w="1854" w:type="dxa"/>
            <w:noWrap/>
            <w:vAlign w:val="bottom"/>
          </w:tcPr>
          <w:p w:rsidR="004D5E90" w:rsidRPr="00ED645B"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Euribor</w:t>
            </w:r>
            <w:r w:rsidRPr="00ED645B">
              <w:rPr>
                <w:sz w:val="20"/>
                <w:lang w:val="el-GR"/>
              </w:rPr>
              <w:t xml:space="preserve"> </w:t>
            </w:r>
            <w:r>
              <w:rPr>
                <w:sz w:val="20"/>
                <w:lang w:val="el-GR"/>
              </w:rPr>
              <w:t>τριμ.</w:t>
            </w:r>
            <w:r w:rsidRPr="00ED645B">
              <w:rPr>
                <w:sz w:val="20"/>
                <w:lang w:val="el-GR"/>
              </w:rPr>
              <w:t>+</w:t>
            </w:r>
            <w:r w:rsidRPr="00314658">
              <w:rPr>
                <w:sz w:val="20"/>
                <w:lang w:val="el-GR"/>
              </w:rPr>
              <w:t>2.0</w:t>
            </w:r>
            <w:r w:rsidRPr="00ED645B">
              <w:rPr>
                <w:sz w:val="20"/>
                <w:lang w:val="el-GR"/>
              </w:rPr>
              <w:t>%</w:t>
            </w:r>
          </w:p>
        </w:tc>
        <w:tc>
          <w:tcPr>
            <w:tcW w:w="1260"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75.000</w:t>
            </w:r>
          </w:p>
        </w:tc>
      </w:tr>
      <w:tr w:rsidR="004D5E90" w:rsidRPr="00ED645B">
        <w:trPr>
          <w:trHeight w:val="300"/>
        </w:trPr>
        <w:tc>
          <w:tcPr>
            <w:tcW w:w="1728" w:type="dxa"/>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bCs/>
                <w:szCs w:val="22"/>
                <w:lang w:val="el-GR"/>
              </w:rPr>
            </w:pPr>
            <w:r w:rsidRPr="00314658">
              <w:rPr>
                <w:b/>
                <w:bCs/>
                <w:szCs w:val="22"/>
                <w:lang w:val="el-GR"/>
              </w:rPr>
              <w:t>Ομολογιακό Δ</w:t>
            </w:r>
          </w:p>
        </w:tc>
        <w:tc>
          <w:tcPr>
            <w:tcW w:w="1078" w:type="dxa"/>
            <w:tcBorders>
              <w:bottom w:val="single" w:sz="2" w:space="0" w:color="auto"/>
            </w:tcBorders>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sidRPr="00314658">
              <w:rPr>
                <w:szCs w:val="22"/>
                <w:lang w:val="el-GR"/>
              </w:rPr>
              <w:t>90.939</w:t>
            </w:r>
          </w:p>
        </w:tc>
        <w:tc>
          <w:tcPr>
            <w:tcW w:w="1268" w:type="dxa"/>
            <w:vAlign w:val="bottom"/>
          </w:tcPr>
          <w:p w:rsidR="004D5E90" w:rsidRPr="000F31F7"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rPr>
              <w:t>30</w:t>
            </w:r>
            <w:r>
              <w:rPr>
                <w:szCs w:val="22"/>
                <w:lang w:val="el-GR"/>
              </w:rPr>
              <w:t>/0</w:t>
            </w:r>
            <w:r>
              <w:rPr>
                <w:szCs w:val="22"/>
              </w:rPr>
              <w:t>3</w:t>
            </w:r>
            <w:r w:rsidRPr="000F31F7">
              <w:rPr>
                <w:szCs w:val="22"/>
                <w:lang w:val="el-GR"/>
              </w:rPr>
              <w:t>/2009</w:t>
            </w:r>
          </w:p>
        </w:tc>
        <w:tc>
          <w:tcPr>
            <w:tcW w:w="1268" w:type="dxa"/>
            <w:vAlign w:val="bottom"/>
          </w:tcPr>
          <w:p w:rsidR="004D5E90" w:rsidRPr="00E568DC"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rPr>
            </w:pPr>
            <w:r>
              <w:rPr>
                <w:szCs w:val="22"/>
              </w:rPr>
              <w:t>10</w:t>
            </w:r>
            <w:r>
              <w:rPr>
                <w:szCs w:val="22"/>
                <w:lang w:val="el-GR"/>
              </w:rPr>
              <w:t>/0</w:t>
            </w:r>
            <w:r>
              <w:rPr>
                <w:szCs w:val="22"/>
              </w:rPr>
              <w:t>5</w:t>
            </w:r>
            <w:r w:rsidRPr="000F31F7">
              <w:rPr>
                <w:szCs w:val="22"/>
                <w:lang w:val="el-GR"/>
              </w:rPr>
              <w:t>/20</w:t>
            </w:r>
            <w:r>
              <w:rPr>
                <w:szCs w:val="22"/>
              </w:rPr>
              <w:t>33</w:t>
            </w:r>
          </w:p>
        </w:tc>
        <w:tc>
          <w:tcPr>
            <w:tcW w:w="1854" w:type="dxa"/>
            <w:noWrap/>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r w:rsidRPr="00314658">
              <w:rPr>
                <w:sz w:val="20"/>
              </w:rPr>
              <w:t>Libor</w:t>
            </w:r>
            <w:r w:rsidRPr="00314658">
              <w:rPr>
                <w:sz w:val="20"/>
                <w:lang w:val="el-GR"/>
              </w:rPr>
              <w:t xml:space="preserve"> Εξαμ.+1.25%</w:t>
            </w:r>
          </w:p>
        </w:tc>
        <w:tc>
          <w:tcPr>
            <w:tcW w:w="1260" w:type="dxa"/>
            <w:tcBorders>
              <w:bottom w:val="single" w:sz="4" w:space="0" w:color="auto"/>
            </w:tcBorders>
            <w:vAlign w:val="bottom"/>
          </w:tcPr>
          <w:p w:rsidR="004D5E90" w:rsidRPr="00314658" w:rsidRDefault="004D5E90" w:rsidP="00E167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r>
              <w:rPr>
                <w:szCs w:val="22"/>
                <w:lang w:val="el-GR"/>
              </w:rPr>
              <w:t>43.489</w:t>
            </w:r>
          </w:p>
        </w:tc>
      </w:tr>
      <w:tr w:rsidR="004D5E90" w:rsidRPr="00ED645B">
        <w:trPr>
          <w:trHeight w:val="300"/>
        </w:trPr>
        <w:tc>
          <w:tcPr>
            <w:tcW w:w="1728" w:type="dxa"/>
            <w:vAlign w:val="bottom"/>
          </w:tcPr>
          <w:p w:rsidR="004D5E90" w:rsidRPr="00314658" w:rsidRDefault="004D5E90"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b/>
                <w:szCs w:val="22"/>
                <w:lang w:val="el-GR"/>
              </w:rPr>
            </w:pPr>
            <w:r w:rsidRPr="00314658">
              <w:rPr>
                <w:b/>
                <w:szCs w:val="22"/>
                <w:lang w:val="el-GR"/>
              </w:rPr>
              <w:t>Σύνολο</w:t>
            </w:r>
          </w:p>
        </w:tc>
        <w:tc>
          <w:tcPr>
            <w:tcW w:w="1078" w:type="dxa"/>
            <w:tcBorders>
              <w:top w:val="single" w:sz="2" w:space="0" w:color="auto"/>
              <w:bottom w:val="single" w:sz="2" w:space="0" w:color="auto"/>
            </w:tcBorders>
            <w:vAlign w:val="bottom"/>
          </w:tcPr>
          <w:p w:rsidR="004D5E90" w:rsidRPr="00314658" w:rsidRDefault="004D5E90"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sidRPr="00314658">
              <w:rPr>
                <w:b/>
                <w:szCs w:val="22"/>
                <w:lang w:val="el-GR"/>
              </w:rPr>
              <w:t>490.939</w:t>
            </w:r>
          </w:p>
        </w:tc>
        <w:tc>
          <w:tcPr>
            <w:tcW w:w="1268" w:type="dxa"/>
            <w:vAlign w:val="bottom"/>
          </w:tcPr>
          <w:p w:rsidR="004D5E90" w:rsidRPr="00314658" w:rsidRDefault="004D5E90"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268" w:type="dxa"/>
            <w:vAlign w:val="bottom"/>
          </w:tcPr>
          <w:p w:rsidR="004D5E90" w:rsidRPr="00314658" w:rsidRDefault="004D5E90"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szCs w:val="22"/>
                <w:lang w:val="el-GR"/>
              </w:rPr>
            </w:pPr>
          </w:p>
        </w:tc>
        <w:tc>
          <w:tcPr>
            <w:tcW w:w="1854" w:type="dxa"/>
            <w:noWrap/>
            <w:vAlign w:val="bottom"/>
          </w:tcPr>
          <w:p w:rsidR="004D5E90" w:rsidRPr="00314658" w:rsidRDefault="004D5E90"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sz w:val="20"/>
                <w:lang w:val="el-GR"/>
              </w:rPr>
            </w:pPr>
          </w:p>
        </w:tc>
        <w:tc>
          <w:tcPr>
            <w:tcW w:w="1260" w:type="dxa"/>
            <w:tcBorders>
              <w:top w:val="single" w:sz="4" w:space="0" w:color="auto"/>
              <w:bottom w:val="single" w:sz="4" w:space="0" w:color="auto"/>
            </w:tcBorders>
            <w:vAlign w:val="bottom"/>
          </w:tcPr>
          <w:p w:rsidR="004D5E90" w:rsidRPr="00314658" w:rsidRDefault="004D5E90" w:rsidP="003146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b/>
                <w:szCs w:val="22"/>
                <w:lang w:val="el-GR"/>
              </w:rPr>
            </w:pPr>
            <w:r>
              <w:rPr>
                <w:b/>
                <w:szCs w:val="22"/>
                <w:lang w:val="el-GR"/>
              </w:rPr>
              <w:t>386.489</w:t>
            </w:r>
          </w:p>
        </w:tc>
      </w:tr>
    </w:tbl>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u w:val="single"/>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b/>
          <w:u w:val="single"/>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r>
        <w:rPr>
          <w:b/>
          <w:u w:val="single"/>
          <w:lang w:val="el-GR"/>
        </w:rPr>
        <w:t>Ομολογιακό Α</w:t>
      </w:r>
    </w:p>
    <w:p w:rsidR="004D5E90" w:rsidRDefault="004D5E90" w:rsidP="002B3B2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την </w:t>
      </w:r>
      <w:r w:rsidRPr="00F041EF">
        <w:rPr>
          <w:szCs w:val="17"/>
          <w:lang w:val="el-GR"/>
        </w:rPr>
        <w:t>22</w:t>
      </w:r>
      <w:r>
        <w:rPr>
          <w:szCs w:val="17"/>
          <w:lang w:val="el-GR"/>
        </w:rPr>
        <w:t>/05/2007 εξέδωσε  ομολογιακό δάνειο, το οποίο στο σύνολό του αγοράσθηκε στην ονομαστική τιμή εκδόσεώς του από την μητρική ΑΤΕ</w:t>
      </w:r>
      <w:r>
        <w:rPr>
          <w:szCs w:val="17"/>
        </w:rPr>
        <w:t>bank</w:t>
      </w:r>
      <w:r>
        <w:rPr>
          <w:szCs w:val="17"/>
          <w:lang w:val="el-GR"/>
        </w:rPr>
        <w:t xml:space="preserve">. Σκοπός του δανείου ήταν η εξυπηρέτηση χρηματοδοτήσεων της μορφής </w:t>
      </w:r>
      <w:r>
        <w:rPr>
          <w:szCs w:val="17"/>
        </w:rPr>
        <w:t>sale</w:t>
      </w:r>
      <w:r>
        <w:rPr>
          <w:szCs w:val="17"/>
          <w:lang w:val="el-GR"/>
        </w:rPr>
        <w:t xml:space="preserve"> </w:t>
      </w:r>
      <w:r>
        <w:rPr>
          <w:szCs w:val="17"/>
        </w:rPr>
        <w:t>and</w:t>
      </w:r>
      <w:r>
        <w:rPr>
          <w:szCs w:val="17"/>
          <w:lang w:val="el-GR"/>
        </w:rPr>
        <w:t xml:space="preserve"> </w:t>
      </w:r>
      <w:r>
        <w:rPr>
          <w:szCs w:val="17"/>
        </w:rPr>
        <w:t>lease</w:t>
      </w:r>
      <w:r>
        <w:rPr>
          <w:szCs w:val="17"/>
          <w:lang w:val="el-GR"/>
        </w:rPr>
        <w:t xml:space="preserve"> </w:t>
      </w:r>
      <w:r>
        <w:rPr>
          <w:szCs w:val="17"/>
        </w:rPr>
        <w:t>back</w:t>
      </w:r>
      <w:r>
        <w:rPr>
          <w:szCs w:val="17"/>
          <w:lang w:val="el-GR"/>
        </w:rPr>
        <w:t xml:space="preserve"> που έχει η Εταιρεία με πελάτες της. Το δάνειο ύψους. Ευρώ 65 εκ διαιρείται σε εκατόν τριάντα (130) κοινές ομολογίες με αριθμούς τίτλων 1-34 ονομαστικής αξίας έκαστης ομολογίας Ευρώ 500.000. Συγκεκριμένα εκδόθηκαν : </w:t>
      </w: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3 τίτλοι έκαστος</w:t>
      </w:r>
      <w:r w:rsidRPr="00D01742">
        <w:rPr>
          <w:szCs w:val="17"/>
          <w:lang w:val="el-GR"/>
        </w:rPr>
        <w:t xml:space="preserve"> </w:t>
      </w:r>
      <w:r>
        <w:rPr>
          <w:szCs w:val="17"/>
          <w:lang w:val="el-GR"/>
        </w:rPr>
        <w:t xml:space="preserve">Ευρώ 500.000, 1 τίτλος Ευρώ 1.000.000, 4 τίτλοι Ευρώ 1.500.000, </w:t>
      </w:r>
      <w:r>
        <w:rPr>
          <w:szCs w:val="17"/>
          <w:lang w:val="el-GR"/>
        </w:rPr>
        <w:br/>
        <w:t>17 τίτλοι</w:t>
      </w:r>
      <w:r w:rsidRPr="00E93245">
        <w:rPr>
          <w:szCs w:val="17"/>
          <w:lang w:val="el-GR"/>
        </w:rPr>
        <w:t xml:space="preserve"> </w:t>
      </w:r>
      <w:r>
        <w:rPr>
          <w:szCs w:val="17"/>
          <w:lang w:val="el-GR"/>
        </w:rPr>
        <w:t>Ευρώ 2.000.000, 9 τίτλοι</w:t>
      </w:r>
      <w:r w:rsidRPr="00E93245">
        <w:rPr>
          <w:szCs w:val="17"/>
          <w:lang w:val="el-GR"/>
        </w:rPr>
        <w:t xml:space="preserve"> </w:t>
      </w:r>
      <w:r>
        <w:rPr>
          <w:szCs w:val="17"/>
          <w:lang w:val="el-GR"/>
        </w:rPr>
        <w:t xml:space="preserve">Ευρώ 2.500.000.  Το επιτόκιο υπολογίζεται σε </w:t>
      </w:r>
      <w:r>
        <w:rPr>
          <w:szCs w:val="17"/>
        </w:rPr>
        <w:t>Euribor</w:t>
      </w:r>
      <w:r>
        <w:rPr>
          <w:szCs w:val="17"/>
          <w:lang w:val="el-GR"/>
        </w:rPr>
        <w:t xml:space="preserve"> εξαμήνου  πλέον περιθωρίου 0,70%. Το κεφάλαιο του δανείου εξοφλήθη κατά το ποσό Ευρώ 2.000.000 έως 24/10/2013.</w:t>
      </w:r>
    </w:p>
    <w:p w:rsidR="004D5E90" w:rsidRDefault="004D5E90" w:rsidP="00311D5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b/>
          <w:u w:val="single"/>
          <w:lang w:val="el-GR"/>
        </w:rPr>
      </w:pPr>
      <w:r>
        <w:rPr>
          <w:b/>
          <w:u w:val="single"/>
          <w:lang w:val="el-GR"/>
        </w:rPr>
        <w:t>Ομολογιακό Β</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την </w:t>
      </w:r>
      <w:r w:rsidRPr="0021591C">
        <w:rPr>
          <w:szCs w:val="17"/>
          <w:lang w:val="el-GR"/>
        </w:rPr>
        <w:t>30</w:t>
      </w:r>
      <w:r>
        <w:rPr>
          <w:szCs w:val="17"/>
          <w:lang w:val="el-GR"/>
        </w:rPr>
        <w:t>/0</w:t>
      </w:r>
      <w:r w:rsidRPr="0021591C">
        <w:rPr>
          <w:szCs w:val="17"/>
          <w:lang w:val="el-GR"/>
        </w:rPr>
        <w:t>3</w:t>
      </w:r>
      <w:r>
        <w:rPr>
          <w:szCs w:val="17"/>
          <w:lang w:val="el-GR"/>
        </w:rPr>
        <w:t>/2009 εξέδωσε  ομολογιακό δάνειο, το οποίο στο σύνολό του αγοράσθηκε στην ονομαστική τιμή εκδόσεώς του από την μητρική ΑΤΕ</w:t>
      </w:r>
      <w:r>
        <w:rPr>
          <w:szCs w:val="17"/>
        </w:rPr>
        <w:t>bank</w:t>
      </w:r>
      <w:r>
        <w:rPr>
          <w:szCs w:val="17"/>
          <w:lang w:val="el-GR"/>
        </w:rPr>
        <w:t>. Σκοπός του δανείου ήταν η εξυπηρέτηση υφιστάμενων δανείων. Το δάνειο ύψους</w:t>
      </w:r>
      <w:r w:rsidRPr="00D01742">
        <w:rPr>
          <w:szCs w:val="17"/>
          <w:lang w:val="el-GR"/>
        </w:rPr>
        <w:t xml:space="preserve"> </w:t>
      </w:r>
      <w:r>
        <w:rPr>
          <w:szCs w:val="17"/>
          <w:lang w:val="el-GR"/>
        </w:rPr>
        <w:t xml:space="preserve">Ευρώ 260 εκ. διαιρείται σε πενήντα δύο (52) ονομαστικούς ενσώματους τίτλους ονομαστικής αξίας  Ευρώ 5.000.000 έκαστος. Συγκεκριμένα εκδόθηκαν : </w:t>
      </w: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Μία(1) Ομολογία αξίας Ευρώ 5.000.000 ημερομηνία εξόφλησης 28/09/2009,δώδεκα Ομολογίες (12) συνολικής αξίας</w:t>
      </w:r>
      <w:r w:rsidRPr="0026355F">
        <w:rPr>
          <w:szCs w:val="17"/>
          <w:lang w:val="el-GR"/>
        </w:rPr>
        <w:t xml:space="preserve"> </w:t>
      </w:r>
      <w:r>
        <w:rPr>
          <w:szCs w:val="17"/>
          <w:lang w:val="el-GR"/>
        </w:rPr>
        <w:t>Ευρώ 60.000.000 με ημερομηνία εξόφλησης από το έτος 2010 έως το έτος 2015, ήτοι από μία ομολογία στις ημερομηνίες 27/3 έκαστου έτους και από μία Ομολογία στην ημερομηνία 27/9 έκαστου έτους. Τριάντα (30) Ομολογίες  συνολικής αξίας</w:t>
      </w:r>
      <w:r w:rsidRPr="0026355F">
        <w:rPr>
          <w:szCs w:val="17"/>
          <w:lang w:val="el-GR"/>
        </w:rPr>
        <w:t xml:space="preserve"> </w:t>
      </w:r>
      <w:r>
        <w:rPr>
          <w:szCs w:val="17"/>
          <w:lang w:val="el-GR"/>
        </w:rPr>
        <w:t>Ευρώ 195.000.000 θα εξοφληθούν  από το έτος 2016 έως το έτος 2028, ήτοι από μία Ομολογία στις ημερομηνίες 27/3 έκαστου έτους  και από δύο  Ομολογίες  στις ημερομηνίες  27/9 έκαστου έτους.</w:t>
      </w: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Το επιτόκιο υπολογίζεται σε </w:t>
      </w:r>
      <w:r>
        <w:rPr>
          <w:szCs w:val="17"/>
        </w:rPr>
        <w:t>Euribor</w:t>
      </w:r>
      <w:r>
        <w:rPr>
          <w:szCs w:val="17"/>
          <w:lang w:val="el-GR"/>
        </w:rPr>
        <w:t xml:space="preserve"> τριμήνου  πλέον περιθωρίου 1,00%. </w:t>
      </w: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Το κεφάλαιο του δανείου εξοφλήθη κατά το ποσό</w:t>
      </w:r>
      <w:r w:rsidRPr="0026355F">
        <w:rPr>
          <w:szCs w:val="17"/>
          <w:lang w:val="el-GR"/>
        </w:rPr>
        <w:t xml:space="preserve"> </w:t>
      </w:r>
      <w:r>
        <w:rPr>
          <w:szCs w:val="17"/>
          <w:lang w:val="el-GR"/>
        </w:rPr>
        <w:t>Ευρώ 10.000.000 έως 24/10/2013.</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Pr="008C51F9"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r w:rsidRPr="008C51F9">
        <w:rPr>
          <w:b/>
          <w:szCs w:val="17"/>
          <w:u w:val="single"/>
          <w:lang w:val="el-GR"/>
        </w:rPr>
        <w:t>Ομολογιακό Γ</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Η Εταιρεία, την 01/04/2009 εξέδωσε  ομολογιακό δάνειο, το οποίο στο σύνολό του αγοράσθηκε στην ονομαστική τιμή εκδόσεώς του από την μητρική ΑΤΕ</w:t>
      </w:r>
      <w:r w:rsidRPr="00311D56">
        <w:rPr>
          <w:szCs w:val="17"/>
          <w:lang w:val="el-GR"/>
        </w:rPr>
        <w:t>bank</w:t>
      </w:r>
      <w:r>
        <w:rPr>
          <w:szCs w:val="17"/>
          <w:lang w:val="el-GR"/>
        </w:rPr>
        <w:t>. Σκοπός του δανείου ήταν η εξυπηρέτηση γενικών επιχειρηματικών σκοπών της εταιρίας. Το δάνειο ύψους</w:t>
      </w:r>
      <w:r w:rsidRPr="00425637">
        <w:rPr>
          <w:szCs w:val="17"/>
          <w:lang w:val="el-GR"/>
        </w:rPr>
        <w:t xml:space="preserve"> </w:t>
      </w:r>
      <w:r>
        <w:rPr>
          <w:szCs w:val="17"/>
          <w:lang w:val="el-GR"/>
        </w:rPr>
        <w:t xml:space="preserve">Ευρώ 75 εκ. διαιρείται σε δεκαπέντε (15) ονομαστικούς ενσώματους τίτλους ονομαστικής αξίας  Ευρώ 5.000.000 έκαστος. Συγκεκριμένα εκδόθηκαν τρεις σειρές Ομολογιών αξίας Ευρώ 25.000.000 έκαστος. </w:t>
      </w: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Το επιτόκιο υπολογίζεται σε </w:t>
      </w:r>
      <w:r w:rsidRPr="00311D56">
        <w:rPr>
          <w:szCs w:val="17"/>
          <w:lang w:val="el-GR"/>
        </w:rPr>
        <w:t>Euribor</w:t>
      </w:r>
      <w:r>
        <w:rPr>
          <w:szCs w:val="17"/>
          <w:lang w:val="el-GR"/>
        </w:rPr>
        <w:t xml:space="preserve"> τριμήνου πλέον περιθωρίου 2,00%. </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r w:rsidRPr="008C51F9">
        <w:rPr>
          <w:b/>
          <w:szCs w:val="17"/>
          <w:u w:val="single"/>
          <w:lang w:val="el-GR"/>
        </w:rPr>
        <w:t>Ομολογιακό Δ</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4D5E90" w:rsidRDefault="004D5E90" w:rsidP="003B5F7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 xml:space="preserve">Η Εταιρεία, την </w:t>
      </w:r>
      <w:r w:rsidRPr="00C84011">
        <w:rPr>
          <w:szCs w:val="17"/>
          <w:lang w:val="el-GR"/>
        </w:rPr>
        <w:t>30</w:t>
      </w:r>
      <w:r>
        <w:rPr>
          <w:szCs w:val="17"/>
          <w:lang w:val="el-GR"/>
        </w:rPr>
        <w:t>/0</w:t>
      </w:r>
      <w:r w:rsidRPr="00C84011">
        <w:rPr>
          <w:szCs w:val="17"/>
          <w:lang w:val="el-GR"/>
        </w:rPr>
        <w:t>3</w:t>
      </w:r>
      <w:r>
        <w:rPr>
          <w:szCs w:val="17"/>
          <w:lang w:val="el-GR"/>
        </w:rPr>
        <w:t>/2009 εξέδωσε  ομολογιακό δάνειο, το οποίο στο σύνολό του αγοράσθηκε στην ονομαστική τιμή εκδόσεώς του από την μητρική ΑΤΕ</w:t>
      </w:r>
      <w:r w:rsidRPr="00311D56">
        <w:rPr>
          <w:szCs w:val="17"/>
          <w:lang w:val="el-GR"/>
        </w:rPr>
        <w:t>bank</w:t>
      </w:r>
      <w:r>
        <w:rPr>
          <w:szCs w:val="17"/>
          <w:lang w:val="el-GR"/>
        </w:rPr>
        <w:t>.  Την  26/11/2010 τροποποιήθηκαν όροι της σύμβασης καθιστώντας  ως ημερομηνία λήξης του δανείου την 10/5/2033.Σκοπός του δανείου ήταν η αναχρηματοδότηση υφιστάμενων οφειλών καθώς και η εξυπηρέτηση γενικών επιχειρηματικών σκοπών της εταιρίας. Το δάνειο ύψους 138 εκ</w:t>
      </w:r>
      <w:r w:rsidRPr="00F7432E">
        <w:rPr>
          <w:szCs w:val="17"/>
          <w:lang w:val="el-GR"/>
        </w:rPr>
        <w:t xml:space="preserve"> </w:t>
      </w:r>
      <w:r>
        <w:rPr>
          <w:szCs w:val="17"/>
        </w:rPr>
        <w:t>CHF</w:t>
      </w:r>
      <w:r>
        <w:rPr>
          <w:szCs w:val="17"/>
          <w:lang w:val="el-GR"/>
        </w:rPr>
        <w:t xml:space="preserve">.  τροποποιήθηκε μετά από πράξη  προεξόφλησης ονομαστικών  τίτλων ύψους 31.000.000 </w:t>
      </w:r>
      <w:r>
        <w:rPr>
          <w:szCs w:val="17"/>
        </w:rPr>
        <w:t>CHF</w:t>
      </w:r>
      <w:r>
        <w:rPr>
          <w:szCs w:val="17"/>
          <w:lang w:val="el-GR"/>
        </w:rPr>
        <w:t xml:space="preserve">. Συγκεκριμένα το δάνειο διαμορφώθηκε στα 95 εκ. </w:t>
      </w:r>
      <w:r>
        <w:rPr>
          <w:szCs w:val="17"/>
        </w:rPr>
        <w:t>CHF</w:t>
      </w:r>
      <w:r>
        <w:rPr>
          <w:szCs w:val="17"/>
          <w:lang w:val="el-GR"/>
        </w:rPr>
        <w:t xml:space="preserve">   και διαιρείται σε 190 νέες κοινές ονομαστικές ενσώματες Ομολογίες  σε 23 πολλαπλούς τίτλους ονομαστικής αξίας 500.000 </w:t>
      </w:r>
      <w:r>
        <w:rPr>
          <w:szCs w:val="17"/>
        </w:rPr>
        <w:t>CHF</w:t>
      </w:r>
      <w:r>
        <w:rPr>
          <w:szCs w:val="17"/>
          <w:lang w:val="el-GR"/>
        </w:rPr>
        <w:t xml:space="preserve"> έκαστη ομολογία. </w:t>
      </w:r>
    </w:p>
    <w:p w:rsidR="004D5E90" w:rsidRDefault="004D5E90" w:rsidP="00311D5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rPr>
          <w:szCs w:val="17"/>
          <w:lang w:val="el-GR"/>
        </w:rPr>
      </w:pPr>
    </w:p>
    <w:p w:rsidR="004D5E90" w:rsidRDefault="004D5E90" w:rsidP="008814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b/>
          <w:szCs w:val="17"/>
          <w:u w:val="single"/>
          <w:lang w:val="el-GR"/>
        </w:rPr>
      </w:pPr>
    </w:p>
    <w:p w:rsidR="004D5E90" w:rsidRPr="000760F1" w:rsidRDefault="004D5E90" w:rsidP="0022200E">
      <w:pPr>
        <w:pStyle w:val="1"/>
        <w:rPr>
          <w:lang w:val="el-GR"/>
        </w:rPr>
      </w:pPr>
      <w:bookmarkStart w:id="71" w:name="_Toc128477835"/>
      <w:bookmarkStart w:id="72" w:name="_Toc388528857"/>
      <w:r>
        <w:rPr>
          <w:lang w:val="el-GR"/>
        </w:rPr>
        <w:t>16</w:t>
      </w:r>
      <w:r w:rsidRPr="000760F1">
        <w:rPr>
          <w:lang w:val="el-GR"/>
        </w:rPr>
        <w:t xml:space="preserve"> Λοιπές υποχρεώσεις</w:t>
      </w:r>
      <w:bookmarkEnd w:id="71"/>
      <w:bookmarkEnd w:id="72"/>
    </w:p>
    <w:p w:rsidR="004D5E90" w:rsidRDefault="004D5E90">
      <w:pPr>
        <w:spacing w:line="240" w:lineRule="auto"/>
        <w:jc w:val="both"/>
        <w:rPr>
          <w:highlight w:val="yellow"/>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r>
        <w:rPr>
          <w:szCs w:val="17"/>
          <w:lang w:val="el-GR"/>
        </w:rPr>
        <w:t>Οι λοιπές υποχρεώσεις αναλύονται ως εξής:</w:t>
      </w: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szCs w:val="17"/>
          <w:lang w:val="el-GR"/>
        </w:rPr>
      </w:pPr>
    </w:p>
    <w:tbl>
      <w:tblPr>
        <w:tblW w:w="7704" w:type="dxa"/>
        <w:tblInd w:w="250" w:type="dxa"/>
        <w:tblLayout w:type="fixed"/>
        <w:tblLook w:val="0000" w:firstRow="0" w:lastRow="0" w:firstColumn="0" w:lastColumn="0" w:noHBand="0" w:noVBand="0"/>
      </w:tblPr>
      <w:tblGrid>
        <w:gridCol w:w="4898"/>
        <w:gridCol w:w="1276"/>
        <w:gridCol w:w="254"/>
        <w:gridCol w:w="1276"/>
      </w:tblGrid>
      <w:tr w:rsidR="004D5E90" w:rsidTr="003D08FF">
        <w:trPr>
          <w:trHeight w:hRule="exact" w:val="397"/>
        </w:trPr>
        <w:tc>
          <w:tcPr>
            <w:tcW w:w="4898" w:type="dxa"/>
            <w:vAlign w:val="center"/>
          </w:tcPr>
          <w:p w:rsidR="004D5E90" w:rsidRDefault="004D5E90">
            <w:pPr>
              <w:spacing w:line="240" w:lineRule="auto"/>
              <w:jc w:val="both"/>
              <w:rPr>
                <w:lang w:val="el-GR"/>
              </w:rPr>
            </w:pPr>
          </w:p>
        </w:tc>
        <w:tc>
          <w:tcPr>
            <w:tcW w:w="1276" w:type="dxa"/>
            <w:tcBorders>
              <w:bottom w:val="single" w:sz="4" w:space="0" w:color="auto"/>
            </w:tcBorders>
            <w:vAlign w:val="center"/>
          </w:tcPr>
          <w:p w:rsidR="004D5E90" w:rsidRPr="00631F7F" w:rsidRDefault="004D5E90">
            <w:pPr>
              <w:spacing w:line="240" w:lineRule="auto"/>
              <w:jc w:val="right"/>
              <w:rPr>
                <w:b/>
                <w:lang w:val="el-GR"/>
              </w:rPr>
            </w:pPr>
            <w:r>
              <w:rPr>
                <w:b/>
                <w:lang w:val="el-GR"/>
              </w:rPr>
              <w:t>24.10.2013</w:t>
            </w:r>
          </w:p>
        </w:tc>
        <w:tc>
          <w:tcPr>
            <w:tcW w:w="254" w:type="dxa"/>
            <w:vAlign w:val="center"/>
          </w:tcPr>
          <w:p w:rsidR="004D5E90" w:rsidRDefault="004D5E90">
            <w:pPr>
              <w:spacing w:line="240" w:lineRule="auto"/>
              <w:jc w:val="right"/>
              <w:rPr>
                <w:b/>
                <w:lang w:val="el-GR"/>
              </w:rPr>
            </w:pPr>
          </w:p>
        </w:tc>
        <w:tc>
          <w:tcPr>
            <w:tcW w:w="1276" w:type="dxa"/>
            <w:tcBorders>
              <w:bottom w:val="single" w:sz="4" w:space="0" w:color="auto"/>
            </w:tcBorders>
            <w:vAlign w:val="center"/>
          </w:tcPr>
          <w:p w:rsidR="004D5E90" w:rsidRPr="00631F7F" w:rsidRDefault="004D5E90" w:rsidP="005D310A">
            <w:pPr>
              <w:spacing w:line="240" w:lineRule="auto"/>
              <w:jc w:val="right"/>
              <w:rPr>
                <w:b/>
                <w:lang w:val="el-GR"/>
              </w:rPr>
            </w:pPr>
            <w:r>
              <w:rPr>
                <w:b/>
                <w:lang w:val="el-GR"/>
              </w:rPr>
              <w:t>31.12.2012</w:t>
            </w:r>
          </w:p>
        </w:tc>
      </w:tr>
      <w:tr w:rsidR="004D5E90" w:rsidTr="003D08FF">
        <w:trPr>
          <w:trHeight w:hRule="exact" w:val="340"/>
        </w:trPr>
        <w:tc>
          <w:tcPr>
            <w:tcW w:w="4898" w:type="dxa"/>
            <w:vAlign w:val="center"/>
          </w:tcPr>
          <w:p w:rsidR="004D5E90" w:rsidRDefault="004D5E90" w:rsidP="00C173FA">
            <w:pPr>
              <w:spacing w:line="240" w:lineRule="auto"/>
              <w:jc w:val="both"/>
              <w:rPr>
                <w:lang w:val="el-GR"/>
              </w:rPr>
            </w:pPr>
            <w:r>
              <w:rPr>
                <w:lang w:val="el-GR"/>
              </w:rPr>
              <w:t>Υποχρέωση από φόρο μεταβίβασης ακινήτων</w:t>
            </w:r>
          </w:p>
        </w:tc>
        <w:tc>
          <w:tcPr>
            <w:tcW w:w="1276" w:type="dxa"/>
            <w:vAlign w:val="center"/>
          </w:tcPr>
          <w:p w:rsidR="004D5E90" w:rsidRPr="008201F4" w:rsidRDefault="004D5E90" w:rsidP="00C173FA">
            <w:pPr>
              <w:spacing w:line="240" w:lineRule="auto"/>
              <w:jc w:val="right"/>
              <w:rPr>
                <w:lang w:val="el-GR"/>
              </w:rPr>
            </w:pPr>
            <w:r>
              <w:rPr>
                <w:lang w:val="el-GR"/>
              </w:rPr>
              <w:t>-</w:t>
            </w:r>
          </w:p>
        </w:tc>
        <w:tc>
          <w:tcPr>
            <w:tcW w:w="254" w:type="dxa"/>
            <w:vAlign w:val="center"/>
          </w:tcPr>
          <w:p w:rsidR="004D5E90" w:rsidRDefault="004D5E90" w:rsidP="00C173FA">
            <w:pPr>
              <w:spacing w:line="240" w:lineRule="auto"/>
              <w:jc w:val="right"/>
              <w:rPr>
                <w:lang w:val="el-GR"/>
              </w:rPr>
            </w:pPr>
          </w:p>
        </w:tc>
        <w:tc>
          <w:tcPr>
            <w:tcW w:w="1276" w:type="dxa"/>
            <w:tcBorders>
              <w:top w:val="single" w:sz="4" w:space="0" w:color="auto"/>
            </w:tcBorders>
            <w:vAlign w:val="center"/>
          </w:tcPr>
          <w:p w:rsidR="004D5E90" w:rsidRPr="008201F4" w:rsidRDefault="004D5E90" w:rsidP="005D310A">
            <w:pPr>
              <w:spacing w:line="240" w:lineRule="auto"/>
              <w:jc w:val="right"/>
              <w:rPr>
                <w:lang w:val="el-GR"/>
              </w:rPr>
            </w:pPr>
            <w:r>
              <w:rPr>
                <w:lang w:val="el-GR"/>
              </w:rPr>
              <w:t>-</w:t>
            </w:r>
          </w:p>
        </w:tc>
      </w:tr>
      <w:tr w:rsidR="004D5E90" w:rsidTr="00B2437B">
        <w:trPr>
          <w:trHeight w:hRule="exact" w:val="340"/>
        </w:trPr>
        <w:tc>
          <w:tcPr>
            <w:tcW w:w="4898" w:type="dxa"/>
            <w:vAlign w:val="center"/>
          </w:tcPr>
          <w:p w:rsidR="004D5E90" w:rsidRDefault="004D5E90">
            <w:pPr>
              <w:spacing w:line="240" w:lineRule="auto"/>
              <w:jc w:val="both"/>
              <w:rPr>
                <w:lang w:val="el-GR"/>
              </w:rPr>
            </w:pPr>
            <w:r>
              <w:rPr>
                <w:lang w:val="el-GR"/>
              </w:rPr>
              <w:t>Πιστωτές και προμηθευτές</w:t>
            </w:r>
          </w:p>
        </w:tc>
        <w:tc>
          <w:tcPr>
            <w:tcW w:w="1276" w:type="dxa"/>
            <w:vAlign w:val="center"/>
          </w:tcPr>
          <w:p w:rsidR="004D5E90" w:rsidRPr="006801D7" w:rsidRDefault="004D5E90">
            <w:pPr>
              <w:spacing w:line="240" w:lineRule="auto"/>
              <w:jc w:val="right"/>
              <w:rPr>
                <w:lang w:val="el-GR"/>
              </w:rPr>
            </w:pPr>
            <w:r w:rsidRPr="006801D7">
              <w:rPr>
                <w:lang w:val="el-GR"/>
              </w:rPr>
              <w:t>324</w:t>
            </w:r>
          </w:p>
        </w:tc>
        <w:tc>
          <w:tcPr>
            <w:tcW w:w="254" w:type="dxa"/>
            <w:vAlign w:val="center"/>
          </w:tcPr>
          <w:p w:rsidR="004D5E90" w:rsidRDefault="004D5E90">
            <w:pPr>
              <w:spacing w:line="240" w:lineRule="auto"/>
              <w:jc w:val="right"/>
              <w:rPr>
                <w:lang w:val="el-GR"/>
              </w:rPr>
            </w:pPr>
          </w:p>
        </w:tc>
        <w:tc>
          <w:tcPr>
            <w:tcW w:w="1276" w:type="dxa"/>
            <w:vAlign w:val="center"/>
          </w:tcPr>
          <w:p w:rsidR="004D5E90" w:rsidRPr="008858B3" w:rsidRDefault="004D5E90" w:rsidP="005D310A">
            <w:pPr>
              <w:spacing w:line="240" w:lineRule="auto"/>
              <w:jc w:val="right"/>
              <w:rPr>
                <w:lang w:val="el-GR"/>
              </w:rPr>
            </w:pPr>
            <w:r>
              <w:rPr>
                <w:lang w:val="el-GR"/>
              </w:rPr>
              <w:t>14.560</w:t>
            </w:r>
          </w:p>
        </w:tc>
      </w:tr>
      <w:tr w:rsidR="004D5E90" w:rsidTr="00B2437B">
        <w:trPr>
          <w:trHeight w:val="340"/>
        </w:trPr>
        <w:tc>
          <w:tcPr>
            <w:tcW w:w="4898" w:type="dxa"/>
            <w:vAlign w:val="center"/>
          </w:tcPr>
          <w:p w:rsidR="004D5E90" w:rsidRDefault="004D5E90" w:rsidP="00ED676F">
            <w:pPr>
              <w:spacing w:line="240" w:lineRule="auto"/>
              <w:jc w:val="both"/>
              <w:rPr>
                <w:lang w:val="el-GR"/>
              </w:rPr>
            </w:pPr>
            <w:r>
              <w:rPr>
                <w:lang w:val="el-GR"/>
              </w:rPr>
              <w:t>Πρόβλεψη για έκτακτους κινδύνους</w:t>
            </w:r>
          </w:p>
        </w:tc>
        <w:tc>
          <w:tcPr>
            <w:tcW w:w="1276" w:type="dxa"/>
            <w:vAlign w:val="center"/>
          </w:tcPr>
          <w:p w:rsidR="004D5E90" w:rsidRPr="006801D7" w:rsidRDefault="004D5E90" w:rsidP="00ED676F">
            <w:pPr>
              <w:spacing w:line="240" w:lineRule="auto"/>
              <w:jc w:val="right"/>
            </w:pPr>
            <w:r w:rsidRPr="006801D7">
              <w:t>747</w:t>
            </w:r>
          </w:p>
        </w:tc>
        <w:tc>
          <w:tcPr>
            <w:tcW w:w="254" w:type="dxa"/>
            <w:vAlign w:val="center"/>
          </w:tcPr>
          <w:p w:rsidR="004D5E90" w:rsidRDefault="004D5E90" w:rsidP="00ED676F">
            <w:pPr>
              <w:spacing w:line="240" w:lineRule="auto"/>
              <w:jc w:val="right"/>
              <w:rPr>
                <w:lang w:val="el-GR"/>
              </w:rPr>
            </w:pPr>
          </w:p>
        </w:tc>
        <w:tc>
          <w:tcPr>
            <w:tcW w:w="1276" w:type="dxa"/>
            <w:vAlign w:val="center"/>
          </w:tcPr>
          <w:p w:rsidR="004D5E90" w:rsidRPr="00F26EAB" w:rsidRDefault="004D5E90" w:rsidP="005D310A">
            <w:pPr>
              <w:spacing w:line="240" w:lineRule="auto"/>
              <w:jc w:val="right"/>
            </w:pPr>
            <w:r>
              <w:t>747</w:t>
            </w:r>
          </w:p>
        </w:tc>
      </w:tr>
      <w:tr w:rsidR="004D5E90" w:rsidTr="00B2437B">
        <w:trPr>
          <w:trHeight w:val="340"/>
        </w:trPr>
        <w:tc>
          <w:tcPr>
            <w:tcW w:w="4898" w:type="dxa"/>
            <w:vAlign w:val="center"/>
          </w:tcPr>
          <w:p w:rsidR="004D5E90" w:rsidRDefault="004D5E90" w:rsidP="00ED676F">
            <w:pPr>
              <w:spacing w:line="240" w:lineRule="auto"/>
              <w:jc w:val="both"/>
              <w:rPr>
                <w:lang w:val="el-GR"/>
              </w:rPr>
            </w:pPr>
            <w:r>
              <w:rPr>
                <w:lang w:val="el-GR"/>
              </w:rPr>
              <w:t>Έξοδα πληρωτέα</w:t>
            </w:r>
          </w:p>
        </w:tc>
        <w:tc>
          <w:tcPr>
            <w:tcW w:w="1276" w:type="dxa"/>
            <w:vAlign w:val="center"/>
          </w:tcPr>
          <w:p w:rsidR="004D5E90" w:rsidRPr="008201F4" w:rsidRDefault="004D5E90" w:rsidP="00ED676F">
            <w:pPr>
              <w:spacing w:line="240" w:lineRule="auto"/>
              <w:jc w:val="right"/>
              <w:rPr>
                <w:lang w:val="el-GR"/>
              </w:rPr>
            </w:pPr>
            <w:r>
              <w:rPr>
                <w:lang w:val="el-GR"/>
              </w:rPr>
              <w:t>696</w:t>
            </w:r>
          </w:p>
        </w:tc>
        <w:tc>
          <w:tcPr>
            <w:tcW w:w="254" w:type="dxa"/>
            <w:vAlign w:val="center"/>
          </w:tcPr>
          <w:p w:rsidR="004D5E90" w:rsidRDefault="004D5E90" w:rsidP="00ED676F">
            <w:pPr>
              <w:spacing w:line="240" w:lineRule="auto"/>
              <w:jc w:val="right"/>
              <w:rPr>
                <w:lang w:val="el-GR"/>
              </w:rPr>
            </w:pPr>
          </w:p>
        </w:tc>
        <w:tc>
          <w:tcPr>
            <w:tcW w:w="1276" w:type="dxa"/>
            <w:vAlign w:val="center"/>
          </w:tcPr>
          <w:p w:rsidR="004D5E90" w:rsidRPr="008201F4" w:rsidRDefault="004D5E90" w:rsidP="005D310A">
            <w:pPr>
              <w:spacing w:line="240" w:lineRule="auto"/>
              <w:jc w:val="right"/>
              <w:rPr>
                <w:lang w:val="el-GR"/>
              </w:rPr>
            </w:pPr>
            <w:r>
              <w:rPr>
                <w:lang w:val="el-GR"/>
              </w:rPr>
              <w:t>144</w:t>
            </w:r>
          </w:p>
        </w:tc>
      </w:tr>
      <w:tr w:rsidR="004D5E90" w:rsidTr="00B2437B">
        <w:trPr>
          <w:trHeight w:hRule="exact" w:val="340"/>
        </w:trPr>
        <w:tc>
          <w:tcPr>
            <w:tcW w:w="4898" w:type="dxa"/>
            <w:vAlign w:val="center"/>
          </w:tcPr>
          <w:p w:rsidR="004D5E90" w:rsidRDefault="004D5E90">
            <w:pPr>
              <w:spacing w:line="240" w:lineRule="auto"/>
              <w:jc w:val="both"/>
              <w:rPr>
                <w:lang w:val="el-GR"/>
              </w:rPr>
            </w:pPr>
            <w:r>
              <w:rPr>
                <w:lang w:val="el-GR"/>
              </w:rPr>
              <w:t>Έσοδα επομένων χρήσεων</w:t>
            </w:r>
          </w:p>
        </w:tc>
        <w:tc>
          <w:tcPr>
            <w:tcW w:w="1276" w:type="dxa"/>
            <w:vAlign w:val="center"/>
          </w:tcPr>
          <w:p w:rsidR="004D5E90" w:rsidRPr="006801D7" w:rsidRDefault="004D5E90">
            <w:pPr>
              <w:spacing w:line="240" w:lineRule="auto"/>
              <w:jc w:val="right"/>
              <w:rPr>
                <w:lang w:val="el-GR"/>
              </w:rPr>
            </w:pPr>
            <w:r>
              <w:rPr>
                <w:lang w:val="el-GR"/>
              </w:rPr>
              <w:t>798</w:t>
            </w:r>
          </w:p>
        </w:tc>
        <w:tc>
          <w:tcPr>
            <w:tcW w:w="254" w:type="dxa"/>
            <w:vAlign w:val="center"/>
          </w:tcPr>
          <w:p w:rsidR="004D5E90" w:rsidRDefault="004D5E90">
            <w:pPr>
              <w:spacing w:line="240" w:lineRule="auto"/>
              <w:jc w:val="right"/>
              <w:rPr>
                <w:lang w:val="el-GR"/>
              </w:rPr>
            </w:pPr>
          </w:p>
        </w:tc>
        <w:tc>
          <w:tcPr>
            <w:tcW w:w="1276" w:type="dxa"/>
            <w:vAlign w:val="center"/>
          </w:tcPr>
          <w:p w:rsidR="004D5E90" w:rsidRPr="008201F4" w:rsidRDefault="004D5E90" w:rsidP="005D310A">
            <w:pPr>
              <w:spacing w:line="240" w:lineRule="auto"/>
              <w:jc w:val="right"/>
              <w:rPr>
                <w:lang w:val="el-GR"/>
              </w:rPr>
            </w:pPr>
            <w:r>
              <w:rPr>
                <w:lang w:val="el-GR"/>
              </w:rPr>
              <w:t>228</w:t>
            </w:r>
          </w:p>
        </w:tc>
      </w:tr>
      <w:tr w:rsidR="004D5E90" w:rsidRPr="000F5C67" w:rsidTr="00B2437B">
        <w:trPr>
          <w:trHeight w:val="340"/>
        </w:trPr>
        <w:tc>
          <w:tcPr>
            <w:tcW w:w="4898" w:type="dxa"/>
            <w:vAlign w:val="center"/>
          </w:tcPr>
          <w:p w:rsidR="004D5E90" w:rsidRDefault="004D5E90">
            <w:pPr>
              <w:spacing w:line="240" w:lineRule="auto"/>
              <w:jc w:val="both"/>
              <w:rPr>
                <w:lang w:val="el-GR"/>
              </w:rPr>
            </w:pPr>
            <w:r>
              <w:rPr>
                <w:lang w:val="el-GR"/>
              </w:rPr>
              <w:t>Οφειλές προς το Δημόσιο</w:t>
            </w:r>
          </w:p>
        </w:tc>
        <w:tc>
          <w:tcPr>
            <w:tcW w:w="1276" w:type="dxa"/>
            <w:vAlign w:val="center"/>
          </w:tcPr>
          <w:p w:rsidR="004D5E90" w:rsidRPr="008201F4" w:rsidRDefault="004D5E90">
            <w:pPr>
              <w:spacing w:line="240" w:lineRule="auto"/>
              <w:jc w:val="right"/>
              <w:rPr>
                <w:lang w:val="el-GR"/>
              </w:rPr>
            </w:pPr>
            <w:r>
              <w:rPr>
                <w:lang w:val="el-GR"/>
              </w:rPr>
              <w:t>130</w:t>
            </w:r>
          </w:p>
        </w:tc>
        <w:tc>
          <w:tcPr>
            <w:tcW w:w="254" w:type="dxa"/>
            <w:vAlign w:val="center"/>
          </w:tcPr>
          <w:p w:rsidR="004D5E90" w:rsidRPr="000F5C67" w:rsidRDefault="004D5E90">
            <w:pPr>
              <w:spacing w:line="240" w:lineRule="auto"/>
              <w:jc w:val="right"/>
              <w:rPr>
                <w:lang w:val="el-GR"/>
              </w:rPr>
            </w:pPr>
          </w:p>
        </w:tc>
        <w:tc>
          <w:tcPr>
            <w:tcW w:w="1276" w:type="dxa"/>
            <w:vAlign w:val="center"/>
          </w:tcPr>
          <w:p w:rsidR="004D5E90" w:rsidRPr="008201F4" w:rsidRDefault="004D5E90" w:rsidP="005D310A">
            <w:pPr>
              <w:spacing w:line="240" w:lineRule="auto"/>
              <w:jc w:val="right"/>
              <w:rPr>
                <w:lang w:val="el-GR"/>
              </w:rPr>
            </w:pPr>
            <w:r>
              <w:rPr>
                <w:lang w:val="el-GR"/>
              </w:rPr>
              <w:t>116</w:t>
            </w:r>
          </w:p>
        </w:tc>
      </w:tr>
      <w:tr w:rsidR="004D5E90" w:rsidRPr="000F5C67" w:rsidTr="003D08FF">
        <w:trPr>
          <w:trHeight w:hRule="exact" w:val="340"/>
        </w:trPr>
        <w:tc>
          <w:tcPr>
            <w:tcW w:w="4898" w:type="dxa"/>
            <w:vAlign w:val="center"/>
          </w:tcPr>
          <w:p w:rsidR="004D5E90" w:rsidRDefault="004D5E90">
            <w:pPr>
              <w:spacing w:line="240" w:lineRule="auto"/>
              <w:jc w:val="both"/>
              <w:rPr>
                <w:lang w:val="el-GR"/>
              </w:rPr>
            </w:pPr>
            <w:r>
              <w:rPr>
                <w:lang w:val="el-GR"/>
              </w:rPr>
              <w:t>Λοιπές υποχρεώσεις</w:t>
            </w:r>
          </w:p>
        </w:tc>
        <w:tc>
          <w:tcPr>
            <w:tcW w:w="1276" w:type="dxa"/>
            <w:tcBorders>
              <w:bottom w:val="single" w:sz="4" w:space="0" w:color="auto"/>
            </w:tcBorders>
            <w:vAlign w:val="center"/>
          </w:tcPr>
          <w:p w:rsidR="004D5E90" w:rsidRPr="006801D7" w:rsidRDefault="004D5E90">
            <w:pPr>
              <w:spacing w:line="240" w:lineRule="auto"/>
              <w:jc w:val="right"/>
              <w:rPr>
                <w:lang w:val="el-GR"/>
              </w:rPr>
            </w:pPr>
            <w:r>
              <w:rPr>
                <w:lang w:val="el-GR"/>
              </w:rPr>
              <w:t>80</w:t>
            </w:r>
          </w:p>
        </w:tc>
        <w:tc>
          <w:tcPr>
            <w:tcW w:w="254" w:type="dxa"/>
            <w:vAlign w:val="center"/>
          </w:tcPr>
          <w:p w:rsidR="004D5E90" w:rsidRPr="000F5C67" w:rsidRDefault="004D5E90">
            <w:pPr>
              <w:spacing w:line="240" w:lineRule="auto"/>
              <w:jc w:val="right"/>
              <w:rPr>
                <w:lang w:val="el-GR"/>
              </w:rPr>
            </w:pPr>
          </w:p>
        </w:tc>
        <w:tc>
          <w:tcPr>
            <w:tcW w:w="1276" w:type="dxa"/>
            <w:tcBorders>
              <w:bottom w:val="single" w:sz="4" w:space="0" w:color="auto"/>
            </w:tcBorders>
            <w:vAlign w:val="center"/>
          </w:tcPr>
          <w:p w:rsidR="004D5E90" w:rsidRPr="000F5C67" w:rsidRDefault="004D5E90" w:rsidP="005D310A">
            <w:pPr>
              <w:spacing w:line="240" w:lineRule="auto"/>
              <w:jc w:val="right"/>
            </w:pPr>
            <w:r w:rsidRPr="000F5C67">
              <w:t>15</w:t>
            </w:r>
          </w:p>
        </w:tc>
      </w:tr>
      <w:tr w:rsidR="004D5E90" w:rsidTr="003D08FF">
        <w:trPr>
          <w:trHeight w:hRule="exact" w:val="340"/>
        </w:trPr>
        <w:tc>
          <w:tcPr>
            <w:tcW w:w="4898" w:type="dxa"/>
            <w:vAlign w:val="center"/>
          </w:tcPr>
          <w:p w:rsidR="004D5E90" w:rsidRDefault="004D5E90">
            <w:pPr>
              <w:spacing w:line="240" w:lineRule="auto"/>
              <w:jc w:val="both"/>
              <w:rPr>
                <w:color w:val="FF0000"/>
                <w:lang w:val="el-GR"/>
              </w:rPr>
            </w:pPr>
          </w:p>
        </w:tc>
        <w:tc>
          <w:tcPr>
            <w:tcW w:w="1276" w:type="dxa"/>
            <w:tcBorders>
              <w:top w:val="single" w:sz="4" w:space="0" w:color="auto"/>
              <w:bottom w:val="single" w:sz="4" w:space="0" w:color="auto"/>
            </w:tcBorders>
            <w:vAlign w:val="center"/>
          </w:tcPr>
          <w:p w:rsidR="004D5E90" w:rsidRPr="008858B3" w:rsidRDefault="004D5E90" w:rsidP="008D6296">
            <w:pPr>
              <w:spacing w:line="240" w:lineRule="auto"/>
              <w:jc w:val="right"/>
              <w:rPr>
                <w:b/>
                <w:bCs/>
                <w:lang w:val="el-GR"/>
              </w:rPr>
            </w:pPr>
            <w:r>
              <w:rPr>
                <w:b/>
                <w:bCs/>
                <w:lang w:val="el-GR"/>
              </w:rPr>
              <w:t>2.776</w:t>
            </w:r>
          </w:p>
        </w:tc>
        <w:tc>
          <w:tcPr>
            <w:tcW w:w="254" w:type="dxa"/>
            <w:vAlign w:val="center"/>
          </w:tcPr>
          <w:p w:rsidR="004D5E90" w:rsidRDefault="004D5E90">
            <w:pPr>
              <w:spacing w:line="240" w:lineRule="auto"/>
              <w:jc w:val="right"/>
              <w:rPr>
                <w:b/>
                <w:bCs/>
                <w:color w:val="FF0000"/>
                <w:lang w:val="el-GR"/>
              </w:rPr>
            </w:pPr>
          </w:p>
        </w:tc>
        <w:tc>
          <w:tcPr>
            <w:tcW w:w="1276" w:type="dxa"/>
            <w:tcBorders>
              <w:top w:val="single" w:sz="4" w:space="0" w:color="auto"/>
              <w:bottom w:val="single" w:sz="4" w:space="0" w:color="auto"/>
            </w:tcBorders>
            <w:vAlign w:val="center"/>
          </w:tcPr>
          <w:p w:rsidR="004D5E90" w:rsidRPr="008858B3" w:rsidRDefault="004D5E90" w:rsidP="005D310A">
            <w:pPr>
              <w:spacing w:line="240" w:lineRule="auto"/>
              <w:jc w:val="right"/>
              <w:rPr>
                <w:b/>
                <w:bCs/>
                <w:lang w:val="el-GR"/>
              </w:rPr>
            </w:pPr>
            <w:r>
              <w:rPr>
                <w:b/>
                <w:bCs/>
                <w:lang w:val="el-GR"/>
              </w:rPr>
              <w:t>15.810</w:t>
            </w:r>
          </w:p>
        </w:tc>
      </w:tr>
    </w:tbl>
    <w:p w:rsidR="004D5E90" w:rsidRDefault="004D5E90" w:rsidP="0061201B">
      <w:pPr>
        <w:pStyle w:val="1"/>
        <w:keepLines/>
        <w:shd w:val="clear" w:color="auto" w:fill="auto"/>
        <w:spacing w:before="130" w:line="280" w:lineRule="atLeast"/>
        <w:rPr>
          <w:szCs w:val="22"/>
          <w:lang w:val="el-GR"/>
        </w:rPr>
      </w:pPr>
      <w:bookmarkStart w:id="73" w:name="_Toc128477841"/>
    </w:p>
    <w:p w:rsidR="004D5E90" w:rsidRDefault="004D5E90" w:rsidP="00052097">
      <w:pPr>
        <w:rPr>
          <w:lang w:val="el-GR"/>
        </w:rPr>
      </w:pPr>
    </w:p>
    <w:p w:rsidR="004D5E90" w:rsidRPr="00052097" w:rsidRDefault="004D5E90" w:rsidP="00052097">
      <w:pPr>
        <w:rPr>
          <w:lang w:val="el-GR"/>
        </w:rPr>
      </w:pPr>
    </w:p>
    <w:p w:rsidR="004D5E90" w:rsidRDefault="004D5E90" w:rsidP="0061201B">
      <w:pPr>
        <w:pStyle w:val="1"/>
        <w:keepLines/>
        <w:shd w:val="clear" w:color="auto" w:fill="auto"/>
        <w:spacing w:before="130" w:line="280" w:lineRule="atLeast"/>
        <w:rPr>
          <w:szCs w:val="22"/>
          <w:lang w:val="el-GR"/>
        </w:rPr>
      </w:pPr>
    </w:p>
    <w:p w:rsidR="004D5E90" w:rsidRDefault="004D5E90" w:rsidP="00052097">
      <w:pPr>
        <w:rPr>
          <w:lang w:val="el-GR"/>
        </w:rPr>
      </w:pPr>
    </w:p>
    <w:p w:rsidR="004D5E90" w:rsidRPr="00052097" w:rsidRDefault="004D5E90" w:rsidP="00052097">
      <w:pPr>
        <w:rPr>
          <w:lang w:val="el-GR"/>
        </w:rPr>
      </w:pPr>
    </w:p>
    <w:p w:rsidR="004D5E90" w:rsidRPr="006B1B03" w:rsidRDefault="004D5E90" w:rsidP="0061201B">
      <w:pPr>
        <w:pStyle w:val="1"/>
        <w:keepLines/>
        <w:shd w:val="clear" w:color="auto" w:fill="auto"/>
        <w:spacing w:before="130" w:line="280" w:lineRule="atLeast"/>
        <w:rPr>
          <w:szCs w:val="22"/>
          <w:lang w:val="el-GR"/>
        </w:rPr>
      </w:pPr>
      <w:bookmarkStart w:id="74" w:name="_Toc388528858"/>
      <w:r>
        <w:rPr>
          <w:szCs w:val="22"/>
          <w:lang w:val="el-GR"/>
        </w:rPr>
        <w:t>17</w:t>
      </w:r>
      <w:r>
        <w:rPr>
          <w:szCs w:val="22"/>
        </w:rPr>
        <w:t xml:space="preserve"> </w:t>
      </w:r>
      <w:r w:rsidRPr="006B1B03">
        <w:rPr>
          <w:szCs w:val="22"/>
          <w:lang w:val="el-GR"/>
        </w:rPr>
        <w:t>Μετοχικό κεφάλαιο</w:t>
      </w:r>
      <w:bookmarkEnd w:id="73"/>
      <w:bookmarkEnd w:id="74"/>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lang w:val="el-GR"/>
        </w:rPr>
        <w:t>Το καταβεβλημένο μετοχικό κεφάλαιο της εταιρείας αποτελείται από 17.250.000 ονομαστικές μετοχές με ονομαστική αξία 1,78 ΕΥΡΩ ανά μετοχή.</w:t>
      </w:r>
    </w:p>
    <w:p w:rsidR="004D5E90" w:rsidRDefault="004D5E90" w:rsidP="00913F06">
      <w:pPr>
        <w:tabs>
          <w:tab w:val="clear" w:pos="227"/>
          <w:tab w:val="clear" w:pos="454"/>
          <w:tab w:val="clear" w:pos="680"/>
          <w:tab w:val="left" w:pos="720"/>
        </w:tabs>
        <w:autoSpaceDE w:val="0"/>
        <w:autoSpaceDN w:val="0"/>
        <w:adjustRightInd w:val="0"/>
        <w:spacing w:line="240" w:lineRule="auto"/>
        <w:ind w:right="360"/>
        <w:jc w:val="both"/>
        <w:rPr>
          <w:lang w:val="el-GR"/>
        </w:rPr>
      </w:pPr>
    </w:p>
    <w:p w:rsidR="004D5E90" w:rsidRPr="0022200E" w:rsidRDefault="004D5E90" w:rsidP="0022200E">
      <w:pPr>
        <w:pStyle w:val="1"/>
      </w:pPr>
      <w:bookmarkStart w:id="75" w:name="_Toc128477842"/>
      <w:bookmarkStart w:id="76" w:name="_Toc388528859"/>
      <w:r>
        <w:t>1</w:t>
      </w:r>
      <w:r>
        <w:rPr>
          <w:lang w:val="el-GR"/>
        </w:rPr>
        <w:t>8</w:t>
      </w:r>
      <w:r w:rsidRPr="0022200E">
        <w:t xml:space="preserve"> Αποθεματικά</w:t>
      </w:r>
      <w:bookmarkEnd w:id="75"/>
      <w:bookmarkEnd w:id="76"/>
    </w:p>
    <w:tbl>
      <w:tblPr>
        <w:tblW w:w="6428" w:type="dxa"/>
        <w:tblInd w:w="250" w:type="dxa"/>
        <w:tblLayout w:type="fixed"/>
        <w:tblLook w:val="0000" w:firstRow="0" w:lastRow="0" w:firstColumn="0" w:lastColumn="0" w:noHBand="0" w:noVBand="0"/>
      </w:tblPr>
      <w:tblGrid>
        <w:gridCol w:w="4898"/>
        <w:gridCol w:w="1276"/>
        <w:gridCol w:w="254"/>
      </w:tblGrid>
      <w:tr w:rsidR="004D5E90" w:rsidTr="00E203A7">
        <w:trPr>
          <w:trHeight w:hRule="exact" w:val="397"/>
        </w:trPr>
        <w:tc>
          <w:tcPr>
            <w:tcW w:w="4898" w:type="dxa"/>
            <w:vAlign w:val="center"/>
          </w:tcPr>
          <w:p w:rsidR="004D5E90" w:rsidRDefault="004D5E90">
            <w:pPr>
              <w:spacing w:line="240" w:lineRule="auto"/>
              <w:jc w:val="both"/>
              <w:rPr>
                <w:lang w:val="el-GR"/>
              </w:rPr>
            </w:pPr>
          </w:p>
        </w:tc>
        <w:tc>
          <w:tcPr>
            <w:tcW w:w="1276" w:type="dxa"/>
            <w:tcBorders>
              <w:bottom w:val="single" w:sz="4" w:space="0" w:color="auto"/>
            </w:tcBorders>
            <w:vAlign w:val="center"/>
          </w:tcPr>
          <w:p w:rsidR="004D5E90" w:rsidRPr="003D08FF" w:rsidRDefault="004D5E90" w:rsidP="003D08FF">
            <w:pPr>
              <w:spacing w:line="240" w:lineRule="auto"/>
              <w:jc w:val="right"/>
              <w:rPr>
                <w:b/>
                <w:lang w:val="el-GR"/>
              </w:rPr>
            </w:pPr>
            <w:r>
              <w:rPr>
                <w:b/>
                <w:lang w:val="el-GR"/>
              </w:rPr>
              <w:t>24.10.2013</w:t>
            </w:r>
          </w:p>
        </w:tc>
        <w:tc>
          <w:tcPr>
            <w:tcW w:w="254" w:type="dxa"/>
            <w:vAlign w:val="center"/>
          </w:tcPr>
          <w:p w:rsidR="004D5E90" w:rsidRDefault="004D5E90">
            <w:pPr>
              <w:spacing w:line="240" w:lineRule="auto"/>
              <w:jc w:val="right"/>
              <w:rPr>
                <w:b/>
                <w:lang w:val="el-GR"/>
              </w:rPr>
            </w:pPr>
          </w:p>
        </w:tc>
      </w:tr>
      <w:tr w:rsidR="004D5E90" w:rsidTr="00E203A7">
        <w:trPr>
          <w:trHeight w:hRule="exact" w:val="340"/>
        </w:trPr>
        <w:tc>
          <w:tcPr>
            <w:tcW w:w="4898" w:type="dxa"/>
            <w:vAlign w:val="center"/>
          </w:tcPr>
          <w:p w:rsidR="004D5E90" w:rsidRDefault="004D5E90">
            <w:pPr>
              <w:spacing w:line="240" w:lineRule="auto"/>
              <w:jc w:val="both"/>
              <w:rPr>
                <w:lang w:val="el-GR"/>
              </w:rPr>
            </w:pPr>
          </w:p>
        </w:tc>
        <w:tc>
          <w:tcPr>
            <w:tcW w:w="1276" w:type="dxa"/>
            <w:vAlign w:val="center"/>
          </w:tcPr>
          <w:p w:rsidR="004D5E90" w:rsidRDefault="004D5E90">
            <w:pPr>
              <w:jc w:val="right"/>
              <w:rPr>
                <w:lang w:val="el-GR"/>
              </w:rPr>
            </w:pPr>
          </w:p>
        </w:tc>
        <w:tc>
          <w:tcPr>
            <w:tcW w:w="254" w:type="dxa"/>
          </w:tcPr>
          <w:p w:rsidR="004D5E90" w:rsidRDefault="004D5E90">
            <w:pPr>
              <w:jc w:val="right"/>
              <w:rPr>
                <w:lang w:val="el-GR"/>
              </w:rPr>
            </w:pPr>
          </w:p>
        </w:tc>
      </w:tr>
      <w:tr w:rsidR="004D5E90" w:rsidTr="00E203A7">
        <w:trPr>
          <w:trHeight w:hRule="exact" w:val="340"/>
        </w:trPr>
        <w:tc>
          <w:tcPr>
            <w:tcW w:w="4898" w:type="dxa"/>
            <w:vAlign w:val="center"/>
          </w:tcPr>
          <w:p w:rsidR="004D5E90" w:rsidRDefault="004D5E90">
            <w:pPr>
              <w:spacing w:line="240" w:lineRule="auto"/>
              <w:jc w:val="both"/>
              <w:rPr>
                <w:lang w:val="el-GR"/>
              </w:rPr>
            </w:pPr>
            <w:r>
              <w:rPr>
                <w:lang w:val="el-GR"/>
              </w:rPr>
              <w:t>Τακτικό αποθεματικό</w:t>
            </w:r>
          </w:p>
        </w:tc>
        <w:tc>
          <w:tcPr>
            <w:tcW w:w="1276" w:type="dxa"/>
            <w:vAlign w:val="center"/>
          </w:tcPr>
          <w:p w:rsidR="004D5E90" w:rsidRPr="00F12B42" w:rsidRDefault="004D5E90" w:rsidP="003D08FF">
            <w:pPr>
              <w:jc w:val="right"/>
              <w:rPr>
                <w:lang w:val="el-GR"/>
              </w:rPr>
            </w:pPr>
            <w:r>
              <w:rPr>
                <w:lang w:val="el-GR"/>
              </w:rPr>
              <w:t>1.557</w:t>
            </w:r>
          </w:p>
        </w:tc>
        <w:tc>
          <w:tcPr>
            <w:tcW w:w="254" w:type="dxa"/>
          </w:tcPr>
          <w:p w:rsidR="004D5E90" w:rsidRDefault="004D5E90">
            <w:pPr>
              <w:jc w:val="right"/>
              <w:rPr>
                <w:lang w:val="el-GR"/>
              </w:rPr>
            </w:pPr>
          </w:p>
        </w:tc>
      </w:tr>
      <w:tr w:rsidR="004D5E90" w:rsidTr="00E203A7">
        <w:trPr>
          <w:trHeight w:hRule="exact" w:val="340"/>
        </w:trPr>
        <w:tc>
          <w:tcPr>
            <w:tcW w:w="4898" w:type="dxa"/>
            <w:vAlign w:val="center"/>
          </w:tcPr>
          <w:p w:rsidR="004D5E90" w:rsidRDefault="004D5E90">
            <w:pPr>
              <w:spacing w:line="240" w:lineRule="auto"/>
              <w:jc w:val="both"/>
              <w:rPr>
                <w:lang w:val="el-GR"/>
              </w:rPr>
            </w:pPr>
            <w:r>
              <w:rPr>
                <w:lang w:val="el-GR"/>
              </w:rPr>
              <w:t>Αφορολόγητα αποθεματικά</w:t>
            </w:r>
          </w:p>
        </w:tc>
        <w:tc>
          <w:tcPr>
            <w:tcW w:w="1276" w:type="dxa"/>
            <w:vAlign w:val="center"/>
          </w:tcPr>
          <w:p w:rsidR="004D5E90" w:rsidRPr="00D2615A" w:rsidRDefault="004D5E90" w:rsidP="003D08FF">
            <w:pPr>
              <w:spacing w:line="240" w:lineRule="auto"/>
              <w:jc w:val="right"/>
              <w:rPr>
                <w:lang w:val="el-GR"/>
              </w:rPr>
            </w:pPr>
            <w:r>
              <w:rPr>
                <w:lang w:val="el-GR"/>
              </w:rPr>
              <w:t>3.182</w:t>
            </w:r>
          </w:p>
        </w:tc>
        <w:tc>
          <w:tcPr>
            <w:tcW w:w="254" w:type="dxa"/>
            <w:vAlign w:val="center"/>
          </w:tcPr>
          <w:p w:rsidR="004D5E90" w:rsidRDefault="004D5E90">
            <w:pPr>
              <w:spacing w:line="240" w:lineRule="auto"/>
              <w:jc w:val="right"/>
              <w:rPr>
                <w:lang w:val="el-GR"/>
              </w:rPr>
            </w:pPr>
          </w:p>
        </w:tc>
      </w:tr>
      <w:tr w:rsidR="004D5E90" w:rsidTr="00E203A7">
        <w:trPr>
          <w:trHeight w:hRule="exact" w:val="340"/>
        </w:trPr>
        <w:tc>
          <w:tcPr>
            <w:tcW w:w="4898" w:type="dxa"/>
            <w:vAlign w:val="center"/>
          </w:tcPr>
          <w:p w:rsidR="004D5E90" w:rsidRDefault="004D5E90">
            <w:pPr>
              <w:spacing w:line="240" w:lineRule="auto"/>
              <w:jc w:val="both"/>
              <w:rPr>
                <w:lang w:val="el-GR"/>
              </w:rPr>
            </w:pPr>
            <w:r>
              <w:rPr>
                <w:lang w:val="el-GR"/>
              </w:rPr>
              <w:t>Αποθεματικό χρεογράφων διαθέσιμων προς πώληση</w:t>
            </w:r>
          </w:p>
        </w:tc>
        <w:tc>
          <w:tcPr>
            <w:tcW w:w="1276" w:type="dxa"/>
            <w:tcBorders>
              <w:bottom w:val="single" w:sz="4" w:space="0" w:color="auto"/>
            </w:tcBorders>
            <w:vAlign w:val="center"/>
          </w:tcPr>
          <w:p w:rsidR="004D5E90" w:rsidRPr="006801D7" w:rsidRDefault="004D5E90">
            <w:pPr>
              <w:jc w:val="right"/>
              <w:rPr>
                <w:lang w:val="el-GR"/>
              </w:rPr>
            </w:pPr>
            <w:r>
              <w:rPr>
                <w:lang w:val="el-GR"/>
              </w:rPr>
              <w:t>(369)</w:t>
            </w:r>
          </w:p>
        </w:tc>
        <w:tc>
          <w:tcPr>
            <w:tcW w:w="254" w:type="dxa"/>
            <w:vAlign w:val="center"/>
          </w:tcPr>
          <w:p w:rsidR="004D5E90" w:rsidRDefault="004D5E90">
            <w:pPr>
              <w:spacing w:line="240" w:lineRule="auto"/>
              <w:jc w:val="right"/>
              <w:rPr>
                <w:lang w:val="el-GR"/>
              </w:rPr>
            </w:pPr>
          </w:p>
        </w:tc>
      </w:tr>
      <w:tr w:rsidR="004D5E90" w:rsidTr="00E203A7">
        <w:trPr>
          <w:trHeight w:hRule="exact" w:val="340"/>
        </w:trPr>
        <w:tc>
          <w:tcPr>
            <w:tcW w:w="4898" w:type="dxa"/>
            <w:vAlign w:val="center"/>
          </w:tcPr>
          <w:p w:rsidR="004D5E90" w:rsidRDefault="004D5E90">
            <w:pPr>
              <w:spacing w:line="240" w:lineRule="auto"/>
              <w:jc w:val="both"/>
              <w:rPr>
                <w:color w:val="FF0000"/>
                <w:lang w:val="el-GR"/>
              </w:rPr>
            </w:pPr>
          </w:p>
        </w:tc>
        <w:tc>
          <w:tcPr>
            <w:tcW w:w="1276" w:type="dxa"/>
            <w:tcBorders>
              <w:top w:val="single" w:sz="4" w:space="0" w:color="auto"/>
              <w:bottom w:val="single" w:sz="4" w:space="0" w:color="auto"/>
            </w:tcBorders>
            <w:vAlign w:val="center"/>
          </w:tcPr>
          <w:p w:rsidR="004D5E90" w:rsidRPr="009A5893" w:rsidRDefault="004D5E90">
            <w:pPr>
              <w:spacing w:line="240" w:lineRule="auto"/>
              <w:jc w:val="right"/>
              <w:rPr>
                <w:b/>
                <w:bCs/>
              </w:rPr>
            </w:pPr>
            <w:r>
              <w:rPr>
                <w:b/>
                <w:bCs/>
                <w:lang w:val="el-GR"/>
              </w:rPr>
              <w:t>4.370</w:t>
            </w:r>
          </w:p>
        </w:tc>
        <w:tc>
          <w:tcPr>
            <w:tcW w:w="254" w:type="dxa"/>
            <w:vAlign w:val="center"/>
          </w:tcPr>
          <w:p w:rsidR="004D5E90" w:rsidRDefault="004D5E90">
            <w:pPr>
              <w:spacing w:line="240" w:lineRule="auto"/>
              <w:jc w:val="right"/>
              <w:rPr>
                <w:b/>
                <w:bCs/>
                <w:color w:val="FF0000"/>
                <w:lang w:val="el-GR"/>
              </w:rPr>
            </w:pPr>
          </w:p>
        </w:tc>
      </w:tr>
    </w:tbl>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i/>
          <w:lang w:val="el-GR"/>
        </w:rPr>
        <w:t>Τακτικό αποθεματικό</w:t>
      </w:r>
      <w:r>
        <w:rPr>
          <w:lang w:val="el-GR"/>
        </w:rPr>
        <w:t xml:space="preserve">:  Σύμφωνα με την Ελληνική εμπορική νομοθεσία η Εταιρεία είναι υποχρεωμένη να παρακρατεί από τα καθαρά λογιστικά της κέρδη ελάχιστο ποσοστό 5% ετησίως ως τακτικό αποθεματικό.  Η παρακράτηση παύει να είναι υποχρεωτική όταν το σύνολο του τακτικού αποθεματικού υπερβεί το 1/3 του καταβεβλημένου μετοχικού κεφαλαίου.  Το αποθεματικό αυτό το οποίο είναι φορολογημένο δεν μπορεί να διανεμηθεί καθ’ όλη τη διάρκεια ζωής της εταιρείας και προορίζεται για την κάλυψη τυχόν χρεωστικού υπολοίπου του λογαριασμού κερδών και ζημιών εις νέον. </w:t>
      </w:r>
    </w:p>
    <w:p w:rsidR="004D5E90"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6B1B03" w:rsidRDefault="004D5E90" w:rsidP="0022200E">
      <w:pPr>
        <w:pStyle w:val="1"/>
        <w:rPr>
          <w:lang w:val="el-GR"/>
        </w:rPr>
      </w:pPr>
      <w:bookmarkStart w:id="77" w:name="_Toc128477840"/>
      <w:bookmarkStart w:id="78" w:name="_Toc388528860"/>
      <w:r>
        <w:rPr>
          <w:lang w:val="el-GR"/>
        </w:rPr>
        <w:t>19</w:t>
      </w:r>
      <w:r w:rsidRPr="009F79F6">
        <w:rPr>
          <w:lang w:val="el-GR"/>
        </w:rPr>
        <w:t xml:space="preserve"> </w:t>
      </w:r>
      <w:r w:rsidRPr="006B1B03">
        <w:rPr>
          <w:lang w:val="el-GR"/>
        </w:rPr>
        <w:t>Ενδεχόμενες υποχρεώσεις</w:t>
      </w:r>
      <w:bookmarkEnd w:id="77"/>
      <w:r w:rsidRPr="006B1B03">
        <w:rPr>
          <w:lang w:val="el-GR"/>
        </w:rPr>
        <w:t xml:space="preserve"> και δεσμεύσεις</w:t>
      </w:r>
      <w:bookmarkEnd w:id="78"/>
    </w:p>
    <w:p w:rsidR="004D5E90" w:rsidRDefault="004D5E90">
      <w:pPr>
        <w:pStyle w:val="1"/>
        <w:rPr>
          <w:lang w:val="el-GR"/>
        </w:rPr>
      </w:pPr>
    </w:p>
    <w:p w:rsidR="004D5E90" w:rsidRDefault="004D5E9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i/>
          <w:lang w:val="el-GR"/>
        </w:rPr>
        <w:t>Φορολογικά θέματα</w:t>
      </w:r>
      <w:r>
        <w:rPr>
          <w:lang w:val="el-GR"/>
        </w:rPr>
        <w:t>:</w:t>
      </w:r>
    </w:p>
    <w:p w:rsidR="004D5E90" w:rsidRPr="00915E21" w:rsidRDefault="004D5E90" w:rsidP="00913F0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p>
    <w:p w:rsidR="004D5E90" w:rsidRPr="00E53CD4" w:rsidRDefault="004D5E90" w:rsidP="00E53CD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autoSpaceDE w:val="0"/>
        <w:autoSpaceDN w:val="0"/>
        <w:adjustRightInd w:val="0"/>
        <w:spacing w:line="240" w:lineRule="auto"/>
        <w:jc w:val="both"/>
        <w:rPr>
          <w:lang w:val="el-GR"/>
        </w:rPr>
      </w:pPr>
      <w:r>
        <w:rPr>
          <w:lang w:val="el-GR"/>
        </w:rPr>
        <w:t xml:space="preserve">Η Εταιρεία δεν έχει ελεγχθεί από τις φορολογικές αρχές για τις χρήσεις από 2007 έως και 2010. </w:t>
      </w:r>
      <w:r>
        <w:rPr>
          <w:bCs/>
          <w:lang w:val="el-GR"/>
        </w:rPr>
        <w:t>Στα πλαίσια αυτά και εκτιμώντας την πιθανότητα επιβολής πρόσθετων φόρων και προσαυξήσεων η Εταιρεία έχει σχηματίσει σχετική πρόβλεψη η οποία κατά την εκτίμηση της Διοίκησης της Εταιρείας κρίνεται ως επαρκής.</w:t>
      </w:r>
    </w:p>
    <w:p w:rsidR="004D5E90" w:rsidRDefault="004D5E90">
      <w:pPr>
        <w:rPr>
          <w:b/>
          <w:bCs/>
          <w:sz w:val="20"/>
          <w:lang w:val="el-GR"/>
        </w:rPr>
      </w:pPr>
    </w:p>
    <w:p w:rsidR="004D5E90" w:rsidRDefault="004D5E90" w:rsidP="007E205A">
      <w:pPr>
        <w:jc w:val="both"/>
        <w:rPr>
          <w:lang w:val="el-GR"/>
        </w:rPr>
      </w:pPr>
    </w:p>
    <w:p w:rsidR="004D5E90" w:rsidRDefault="004D5E90" w:rsidP="0022200E">
      <w:pPr>
        <w:pStyle w:val="1"/>
        <w:rPr>
          <w:lang w:val="el-GR"/>
        </w:rPr>
      </w:pPr>
      <w:bookmarkStart w:id="79" w:name="_Toc388490967"/>
      <w:bookmarkStart w:id="80" w:name="_Toc388528861"/>
      <w:r>
        <w:rPr>
          <w:lang w:val="el-GR"/>
        </w:rPr>
        <w:t>20</w:t>
      </w:r>
      <w:r w:rsidRPr="00AA403D">
        <w:rPr>
          <w:lang w:val="el-GR"/>
        </w:rPr>
        <w:t xml:space="preserve">  Μεταγενέστερα γεγονότα</w:t>
      </w:r>
      <w:bookmarkEnd w:id="79"/>
      <w:bookmarkEnd w:id="80"/>
    </w:p>
    <w:p w:rsidR="004D5E90" w:rsidRPr="00AA403D" w:rsidRDefault="004D5E90" w:rsidP="00995D99">
      <w:pPr>
        <w:rPr>
          <w:b/>
          <w:szCs w:val="22"/>
          <w:lang w:val="el-GR"/>
        </w:rPr>
      </w:pPr>
    </w:p>
    <w:p w:rsidR="004D5E90" w:rsidRDefault="004D5E90" w:rsidP="00C458AD">
      <w:pPr>
        <w:spacing w:line="360" w:lineRule="auto"/>
        <w:jc w:val="both"/>
        <w:rPr>
          <w:lang w:val="el-GR"/>
        </w:rPr>
      </w:pPr>
      <w:r w:rsidRPr="00AA667B">
        <w:rPr>
          <w:bCs/>
          <w:lang w:val="el-GR"/>
        </w:rPr>
        <w:t>Σύμφωνα με τον Κανονισμό Ειδικής εκκαθάρισης Πιστωτικών Ιδρυμάτων (ΕΠΑΘ: απόφαση 21/2/4.11/2011) και τους όρους και προϋποθέσεις για την ρύθμιση οφειλών σε προσωρινή ή οριστική καθυστέρηση προς πιστωτικά ιδρύματα που έχουν τεθεί σε ειδική εκκαθάριση (ΕΠΑΘ: απόφαση 77/1/30.5.2013), ο εκκαθαριστής στις 2.12.2013 κατέθεσε έκθεση απογραφής στην Τράπεζα της Ελλάδας, από την οποία προκύπτει η δομή των συμβάσεων leasing  της εταιρείας. Τον Ιανουάριο 2014 ο ειδικός εκκαθαριστής υπέβαλε στην τράπεζα της Ελλάδος σχέδιο στρατηγικής, το οποίο περιλαμβάνει τον καθορισμό του πλαισίου ρυθμίσεων οφειλών που θα οδηγήσει στη βελτίωση της εισπραξιμότητας σε συνδυασμό με τις υφιστάμενες ή νέες πρόσθετες διασφαλίσεις. Επίσης, τον Φεβρουάριο 2014 ο ειδικός εκκαθαριστής υπέβαλε στην Τράπεζα της Ελλάδος έκθεση για την επαλήθευση των αναγγελθεισών απαιτήσεων κατά της εταιρείας.</w:t>
      </w:r>
      <w:r>
        <w:rPr>
          <w:lang w:val="el-GR"/>
        </w:rPr>
        <w:t xml:space="preserve">  </w:t>
      </w:r>
    </w:p>
    <w:p w:rsidR="004D5E90" w:rsidRPr="000F32DF" w:rsidRDefault="004D5E90" w:rsidP="00C458AD">
      <w:pPr>
        <w:spacing w:line="360" w:lineRule="auto"/>
        <w:jc w:val="both"/>
        <w:rPr>
          <w:lang w:val="el-GR"/>
        </w:rPr>
      </w:pPr>
    </w:p>
    <w:p w:rsidR="004D5E90" w:rsidRDefault="004D5E90">
      <w:pPr>
        <w:ind w:right="281"/>
        <w:jc w:val="center"/>
        <w:rPr>
          <w:lang w:val="el-GR"/>
        </w:rPr>
      </w:pPr>
    </w:p>
    <w:p w:rsidR="004D5E90" w:rsidRDefault="004D5E90">
      <w:pPr>
        <w:ind w:right="281"/>
        <w:jc w:val="center"/>
        <w:rPr>
          <w:lang w:val="el-GR"/>
        </w:rPr>
      </w:pPr>
    </w:p>
    <w:p w:rsidR="004D5E90" w:rsidRDefault="004D5E90" w:rsidP="00193AB7">
      <w:pPr>
        <w:pStyle w:val="ae"/>
        <w:ind w:left="0" w:right="282"/>
        <w:jc w:val="center"/>
        <w:rPr>
          <w:sz w:val="22"/>
          <w:szCs w:val="22"/>
        </w:rPr>
      </w:pPr>
      <w:r w:rsidRPr="00AD7BD1">
        <w:rPr>
          <w:sz w:val="22"/>
          <w:szCs w:val="22"/>
        </w:rPr>
        <w:t xml:space="preserve">Αθήνα, </w:t>
      </w:r>
      <w:r>
        <w:rPr>
          <w:sz w:val="22"/>
          <w:szCs w:val="22"/>
        </w:rPr>
        <w:t>19 Μαΐου</w:t>
      </w:r>
      <w:r w:rsidRPr="00AD7BD1">
        <w:rPr>
          <w:sz w:val="22"/>
          <w:szCs w:val="22"/>
        </w:rPr>
        <w:t xml:space="preserve"> 201</w:t>
      </w:r>
      <w:r>
        <w:rPr>
          <w:sz w:val="22"/>
          <w:szCs w:val="22"/>
        </w:rPr>
        <w:t>4</w:t>
      </w:r>
    </w:p>
    <w:p w:rsidR="004D5E90" w:rsidRDefault="004D5E90" w:rsidP="00193AB7">
      <w:pPr>
        <w:pStyle w:val="ae"/>
        <w:ind w:left="0" w:right="282"/>
        <w:jc w:val="center"/>
        <w:rPr>
          <w:sz w:val="22"/>
          <w:szCs w:val="22"/>
        </w:rPr>
      </w:pPr>
    </w:p>
    <w:p w:rsidR="004D5E90" w:rsidRPr="00524E82" w:rsidRDefault="004D5E90" w:rsidP="00524E82">
      <w:pPr>
        <w:rPr>
          <w:szCs w:val="22"/>
          <w:lang w:val="el-GR"/>
        </w:rPr>
      </w:pPr>
      <w:r w:rsidRPr="00524E82">
        <w:rPr>
          <w:szCs w:val="22"/>
          <w:lang w:val="el-GR"/>
        </w:rPr>
        <w:t xml:space="preserve">Ο ΕΙΔΙΚΟΣ ΕΚΚΑΘΑΡΙΣΤΗΣ </w:t>
      </w:r>
      <w:r w:rsidRPr="00524E82">
        <w:rPr>
          <w:szCs w:val="22"/>
          <w:lang w:val="el-GR"/>
        </w:rPr>
        <w:tab/>
      </w:r>
      <w:r>
        <w:rPr>
          <w:szCs w:val="22"/>
          <w:lang w:val="el-GR"/>
        </w:rPr>
        <w:t xml:space="preserve">                            </w:t>
      </w:r>
      <w:r w:rsidRPr="00524E82">
        <w:rPr>
          <w:szCs w:val="22"/>
          <w:lang w:val="el-GR"/>
        </w:rPr>
        <w:t xml:space="preserve">     </w:t>
      </w:r>
      <w:r>
        <w:rPr>
          <w:szCs w:val="22"/>
          <w:lang w:val="el-GR"/>
        </w:rPr>
        <w:t xml:space="preserve">              </w:t>
      </w:r>
      <w:r w:rsidRPr="00524E82">
        <w:rPr>
          <w:szCs w:val="22"/>
          <w:lang w:val="el-GR"/>
        </w:rPr>
        <w:t xml:space="preserve"> Ο </w:t>
      </w:r>
      <w:r>
        <w:rPr>
          <w:szCs w:val="22"/>
          <w:lang w:val="el-GR"/>
        </w:rPr>
        <w:t>ΛΟΓΙΣΤΗΣ</w:t>
      </w:r>
      <w:r w:rsidRPr="00524E82">
        <w:rPr>
          <w:szCs w:val="22"/>
          <w:lang w:val="el-GR"/>
        </w:rPr>
        <w:t xml:space="preserve"> </w:t>
      </w:r>
    </w:p>
    <w:p w:rsidR="004D5E90" w:rsidRPr="00524E82" w:rsidRDefault="004D5E90" w:rsidP="00524E82">
      <w:pPr>
        <w:rPr>
          <w:szCs w:val="22"/>
          <w:lang w:val="el-GR"/>
        </w:rPr>
      </w:pPr>
      <w:r w:rsidRPr="00524E82">
        <w:rPr>
          <w:szCs w:val="22"/>
          <w:lang w:val="el-GR"/>
        </w:rPr>
        <w:t xml:space="preserve">                                                                                           </w:t>
      </w:r>
    </w:p>
    <w:p w:rsidR="004D5E90" w:rsidRPr="00524E82" w:rsidRDefault="004D5E90" w:rsidP="00524E82">
      <w:pPr>
        <w:rPr>
          <w:szCs w:val="22"/>
          <w:lang w:val="el-GR"/>
        </w:rPr>
      </w:pPr>
      <w:r w:rsidRPr="00524E82">
        <w:rPr>
          <w:szCs w:val="22"/>
          <w:lang w:val="el-GR"/>
        </w:rPr>
        <w:t xml:space="preserve">  </w:t>
      </w:r>
    </w:p>
    <w:p w:rsidR="004D5E90" w:rsidRPr="00524E82" w:rsidRDefault="004D5E90" w:rsidP="00524E82">
      <w:pPr>
        <w:rPr>
          <w:szCs w:val="22"/>
          <w:lang w:val="el-GR"/>
        </w:rPr>
      </w:pPr>
      <w:r w:rsidRPr="00524E82">
        <w:rPr>
          <w:szCs w:val="22"/>
          <w:lang w:val="el-GR"/>
        </w:rPr>
        <w:t xml:space="preserve">   </w:t>
      </w:r>
    </w:p>
    <w:p w:rsidR="004D5E90" w:rsidRPr="00524E82" w:rsidRDefault="004D5E90" w:rsidP="00524E82">
      <w:pPr>
        <w:rPr>
          <w:szCs w:val="22"/>
          <w:lang w:val="el-GR"/>
        </w:rPr>
      </w:pPr>
    </w:p>
    <w:p w:rsidR="004D5E90" w:rsidRPr="00524E82" w:rsidRDefault="004D5E90" w:rsidP="00524E82">
      <w:pPr>
        <w:rPr>
          <w:szCs w:val="22"/>
          <w:lang w:val="el-GR"/>
        </w:rPr>
      </w:pPr>
      <w:r w:rsidRPr="00524E82">
        <w:rPr>
          <w:szCs w:val="22"/>
          <w:lang w:val="el-GR"/>
        </w:rPr>
        <w:t xml:space="preserve">   ΝΙΚΟΛΑΟΣ ΜΑΡΑΝΤΟΣ</w:t>
      </w:r>
      <w:r w:rsidRPr="00524E82">
        <w:rPr>
          <w:szCs w:val="22"/>
          <w:lang w:val="el-GR"/>
        </w:rPr>
        <w:tab/>
        <w:t xml:space="preserve">                                                    ΓΕΩΡΓΙΟΣ ΣΤΑΧΙΚΑΣ</w:t>
      </w:r>
    </w:p>
    <w:p w:rsidR="004D5E90" w:rsidRPr="000F32DF" w:rsidRDefault="004D5E90" w:rsidP="00193AB7">
      <w:pPr>
        <w:pStyle w:val="ae"/>
        <w:ind w:left="0" w:right="282"/>
        <w:jc w:val="center"/>
        <w:rPr>
          <w:sz w:val="22"/>
          <w:szCs w:val="22"/>
        </w:rPr>
      </w:pPr>
    </w:p>
    <w:p w:rsidR="004D5E90" w:rsidRPr="00052097" w:rsidRDefault="004D5E90" w:rsidP="00995D9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60" w:lineRule="auto"/>
        <w:jc w:val="center"/>
        <w:rPr>
          <w:color w:val="FF0000"/>
          <w:lang w:val="el-GR"/>
        </w:rPr>
      </w:pPr>
    </w:p>
    <w:sectPr w:rsidR="004D5E90" w:rsidRPr="00052097" w:rsidSect="003C2216">
      <w:headerReference w:type="default" r:id="rId21"/>
      <w:headerReference w:type="first" r:id="rId22"/>
      <w:type w:val="oddPage"/>
      <w:pgSz w:w="11906" w:h="16838" w:code="9"/>
      <w:pgMar w:top="1134" w:right="1985" w:bottom="993" w:left="1985" w:header="482"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A2" w:rsidRDefault="00F17FA2">
      <w:r>
        <w:separator/>
      </w:r>
    </w:p>
  </w:endnote>
  <w:endnote w:type="continuationSeparator" w:id="0">
    <w:p w:rsidR="00F17FA2" w:rsidRDefault="00F1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Univers 45 Light">
    <w:panose1 w:val="020B0604020202020204"/>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F17FA2">
    <w:pPr>
      <w:pStyle w:val="a6"/>
      <w:jc w:val="right"/>
    </w:pPr>
    <w:r>
      <w:fldChar w:fldCharType="begin"/>
    </w:r>
    <w:r>
      <w:instrText xml:space="preserve"> PAGE   \* MERGEFORMAT </w:instrText>
    </w:r>
    <w:r>
      <w:fldChar w:fldCharType="separate"/>
    </w:r>
    <w:r w:rsidR="00532CA6">
      <w:rPr>
        <w:noProof/>
      </w:rPr>
      <w:t>1</w:t>
    </w:r>
    <w:r>
      <w:rPr>
        <w:noProof/>
      </w:rPr>
      <w:fldChar w:fldCharType="end"/>
    </w:r>
  </w:p>
  <w:p w:rsidR="004D5E90" w:rsidRDefault="004D5E90">
    <w:pPr>
      <w:pStyle w:val="a6"/>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4D5E9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30</w:t>
    </w:r>
    <w:r>
      <w:rPr>
        <w:rStyle w:val="aa"/>
      </w:rPr>
      <w:fldChar w:fldCharType="end"/>
    </w:r>
  </w:p>
  <w:p w:rsidR="004D5E90" w:rsidRDefault="004D5E90">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4D5E90">
    <w:pPr>
      <w:pStyle w:val="a6"/>
      <w:jc w:val="cen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4D5E9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4D5E90" w:rsidRDefault="004D5E90">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A2" w:rsidRDefault="00F17FA2">
      <w:r>
        <w:separator/>
      </w:r>
    </w:p>
  </w:footnote>
  <w:footnote w:type="continuationSeparator" w:id="0">
    <w:p w:rsidR="00F17FA2" w:rsidRDefault="00F17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F17FA2">
    <w:pPr>
      <w:tabs>
        <w:tab w:val="clear" w:pos="227"/>
        <w:tab w:val="clear" w:pos="454"/>
        <w:tab w:val="clear" w:pos="680"/>
        <w:tab w:val="left" w:pos="720"/>
      </w:tabs>
      <w:autoSpaceDE w:val="0"/>
      <w:autoSpaceDN w:val="0"/>
      <w:adjustRightInd w:val="0"/>
      <w:spacing w:line="240" w:lineRule="auto"/>
      <w:ind w:right="360"/>
      <w:jc w:val="both"/>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pt;margin-top:-.3pt;width:147.4pt;height:23.2pt;z-index:251657728" filled="t" stroked="t">
          <v:imagedata r:id="rId1" o:title=""/>
          <w10:wrap type="topAndBottom"/>
        </v:shape>
        <o:OLEObject Type="Embed" ProgID="Word.Document.8" ShapeID="_x0000_s2049" DrawAspect="Content" ObjectID="_1462345236" r:id="rId2">
          <o:FieldCodes>\s</o:FieldCodes>
        </o:OLEObject>
      </w:pict>
    </w:r>
  </w:p>
  <w:p w:rsidR="004D5E90" w:rsidRDefault="004D5E90">
    <w:pPr>
      <w:pStyle w:val="a5"/>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r>
      <w:object w:dxaOrig="38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25pt;height:19.5pt" o:ole="">
          <v:imagedata r:id="rId1" o:title=""/>
        </v:shape>
        <o:OLEObject Type="Embed" ProgID="MSPhotoEd.3" ShapeID="_x0000_i1026" DrawAspect="Content" ObjectID="_1462345234" r:id="rId2"/>
      </w:object>
    </w: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F17FA2">
    <w:pPr>
      <w:tabs>
        <w:tab w:val="clear" w:pos="227"/>
        <w:tab w:val="clear" w:pos="454"/>
        <w:tab w:val="clear" w:pos="680"/>
        <w:tab w:val="left" w:pos="720"/>
      </w:tabs>
      <w:autoSpaceDE w:val="0"/>
      <w:autoSpaceDN w:val="0"/>
      <w:adjustRightInd w:val="0"/>
      <w:spacing w:line="240" w:lineRule="auto"/>
      <w:ind w:right="360"/>
      <w:jc w:val="both"/>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pt;margin-top:-.3pt;width:147.4pt;height:23.2pt;z-index:251658752" filled="t" stroked="t">
          <v:imagedata r:id="rId1" o:title=""/>
          <w10:wrap type="topAndBottom"/>
        </v:shape>
        <o:OLEObject Type="Embed" ProgID="Word.Document.8" ShapeID="_x0000_s2050" DrawAspect="Content" ObjectID="_1462345237" r:id="rId2">
          <o:FieldCodes>\s</o:FieldCodes>
        </o:OLEObject>
      </w:pict>
    </w:r>
  </w:p>
  <w:p w:rsidR="004D5E90" w:rsidRDefault="004D5E90">
    <w:pPr>
      <w:pStyle w:val="a5"/>
      <w:rPr>
        <w:lang w:val="el-G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Default="004D5E90">
    <w:pPr>
      <w:tabs>
        <w:tab w:val="clear" w:pos="227"/>
        <w:tab w:val="clear" w:pos="454"/>
        <w:tab w:val="clear" w:pos="680"/>
        <w:tab w:val="left" w:pos="720"/>
      </w:tabs>
      <w:autoSpaceDE w:val="0"/>
      <w:autoSpaceDN w:val="0"/>
      <w:adjustRightInd w:val="0"/>
      <w:spacing w:line="240" w:lineRule="auto"/>
      <w:ind w:right="360"/>
      <w:jc w:val="both"/>
    </w:pPr>
    <w:r w:rsidRPr="005B3775">
      <w:object w:dxaOrig="381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6.25pt;height:19.5pt" o:ole="">
          <v:imagedata r:id="rId1" o:title=""/>
        </v:shape>
        <o:OLEObject Type="Embed" ProgID="MSPhotoEd.3" ShapeID="_x0000_i1029" DrawAspect="Content" ObjectID="_1462345235" r:id="rId2"/>
      </w:object>
    </w:r>
  </w:p>
  <w:p w:rsidR="004D5E90" w:rsidRPr="002F436A" w:rsidRDefault="004D5E90">
    <w:pPr>
      <w:pBdr>
        <w:bottom w:val="single" w:sz="4" w:space="1" w:color="auto"/>
      </w:pBdr>
      <w:tabs>
        <w:tab w:val="clear" w:pos="227"/>
        <w:tab w:val="clear" w:pos="454"/>
        <w:tab w:val="clear" w:pos="680"/>
        <w:tab w:val="left" w:pos="720"/>
      </w:tabs>
      <w:autoSpaceDE w:val="0"/>
      <w:autoSpaceDN w:val="0"/>
      <w:adjustRightInd w:val="0"/>
      <w:spacing w:line="240" w:lineRule="auto"/>
      <w:ind w:right="360"/>
      <w:jc w:val="both"/>
      <w:rPr>
        <w:lang w:val="el-GR"/>
      </w:rPr>
    </w:pPr>
    <w:r>
      <w:rPr>
        <w:lang w:val="el-GR"/>
      </w:rPr>
      <w:t>Σημειώσεις επί των οικονομικών καταστάσεων της 24 Οκτωβρίου 20</w:t>
    </w:r>
    <w:r w:rsidRPr="00085455">
      <w:rPr>
        <w:lang w:val="el-GR"/>
      </w:rPr>
      <w:t>1</w:t>
    </w:r>
    <w:r>
      <w:rPr>
        <w:lang w:val="el-GR"/>
      </w:rPr>
      <w:t>3</w:t>
    </w:r>
  </w:p>
  <w:p w:rsidR="004D5E90" w:rsidRDefault="004D5E90">
    <w:pPr>
      <w:pBdr>
        <w:bottom w:val="single" w:sz="4" w:space="1" w:color="auto"/>
      </w:pBd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p w:rsidR="004D5E90" w:rsidRDefault="004D5E90">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90" w:rsidRPr="00A20B12" w:rsidRDefault="004D5E90">
    <w:pPr>
      <w:pStyle w:val="a5"/>
      <w:framePr w:wrap="around" w:vAnchor="text" w:hAnchor="margin" w:xAlign="right" w:y="1"/>
      <w:rPr>
        <w:rStyle w:val="aa"/>
        <w:lang w:val="el-GR"/>
      </w:rPr>
    </w:pPr>
    <w:r>
      <w:rPr>
        <w:rStyle w:val="aa"/>
      </w:rPr>
      <w:fldChar w:fldCharType="begin"/>
    </w:r>
    <w:r>
      <w:rPr>
        <w:rStyle w:val="aa"/>
      </w:rPr>
      <w:instrText>PAGE</w:instrText>
    </w:r>
    <w:r w:rsidRPr="00A20B12">
      <w:rPr>
        <w:rStyle w:val="aa"/>
        <w:lang w:val="el-GR"/>
      </w:rPr>
      <w:instrText xml:space="preserve">  </w:instrText>
    </w:r>
    <w:r>
      <w:rPr>
        <w:rStyle w:val="aa"/>
      </w:rPr>
      <w:fldChar w:fldCharType="separate"/>
    </w:r>
    <w:r w:rsidRPr="00A20B12">
      <w:rPr>
        <w:rStyle w:val="aa"/>
        <w:noProof/>
        <w:lang w:val="el-GR"/>
      </w:rPr>
      <w:t>30</w:t>
    </w:r>
    <w:r>
      <w:rPr>
        <w:rStyle w:val="aa"/>
      </w:rPr>
      <w:fldChar w:fldCharType="end"/>
    </w:r>
  </w:p>
  <w:p w:rsidR="004D5E90" w:rsidRDefault="00F17FA2">
    <w:pPr>
      <w:tabs>
        <w:tab w:val="clear" w:pos="227"/>
        <w:tab w:val="clear" w:pos="454"/>
        <w:tab w:val="clear" w:pos="680"/>
        <w:tab w:val="left" w:pos="720"/>
      </w:tabs>
      <w:autoSpaceDE w:val="0"/>
      <w:autoSpaceDN w:val="0"/>
      <w:adjustRightInd w:val="0"/>
      <w:spacing w:line="240" w:lineRule="auto"/>
      <w:ind w:right="360"/>
      <w:jc w:val="both"/>
      <w:rPr>
        <w:rFonts w:ascii="Arial Narrow" w:hAnsi="Arial Narrow"/>
        <w:b/>
        <w:bCs/>
        <w:i/>
        <w:iCs/>
        <w:sz w:val="18"/>
        <w:szCs w:val="28"/>
        <w:lang w:val="el-G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5pt;margin-top:-1.6pt;width:147.4pt;height:23.2pt;z-index:251656704" filled="t" stroked="t">
          <v:imagedata r:id="rId1" o:title=""/>
          <w10:wrap type="topAndBottom"/>
        </v:shape>
        <o:OLEObject Type="Embed" ProgID="Word.Document.8" ShapeID="_x0000_s2051" DrawAspect="Content" ObjectID="_1462345238" r:id="rId2">
          <o:FieldCodes>\s</o:FieldCodes>
        </o:OLEObject>
      </w:pict>
    </w:r>
  </w:p>
  <w:p w:rsidR="004D5E90" w:rsidRPr="00A20B12" w:rsidRDefault="004D5E90">
    <w:pPr>
      <w:pStyle w:val="a5"/>
      <w:rPr>
        <w:i/>
        <w:sz w:val="16"/>
        <w:szCs w:val="16"/>
        <w:lang w:val="el-GR"/>
      </w:rPr>
    </w:pPr>
  </w:p>
  <w:p w:rsidR="004D5E90" w:rsidRPr="00A20B12" w:rsidRDefault="004D5E90">
    <w:pPr>
      <w:pStyle w:val="a5"/>
      <w:rPr>
        <w:i/>
        <w:sz w:val="16"/>
        <w:szCs w:val="16"/>
        <w:lang w:val="el-GR"/>
      </w:rPr>
    </w:pPr>
  </w:p>
  <w:p w:rsidR="004D5E90" w:rsidRPr="00A20B12" w:rsidRDefault="004D5E90">
    <w:pPr>
      <w:pStyle w:val="a5"/>
      <w:pBdr>
        <w:bottom w:val="single" w:sz="4" w:space="1" w:color="auto"/>
      </w:pBdr>
      <w:rPr>
        <w:lang w:val="el-GR"/>
      </w:rPr>
    </w:pPr>
    <w:r>
      <w:rPr>
        <w:i/>
        <w:sz w:val="16"/>
        <w:szCs w:val="16"/>
        <w:lang w:val="el-GR"/>
      </w:rPr>
      <w:t>ΣΗΜΕΙΩΣΕΙΣ ΕΠΙ ΤΩΝ ΟΙΚΟΝΟΜΙΚΩΝ ΚΑΤΑΣΤΑΣΕΩΝ 31 ΔΕΚΕΜΒΡΙΟΥ 2005</w:t>
    </w:r>
  </w:p>
  <w:p w:rsidR="004D5E90" w:rsidRDefault="004D5E90">
    <w:pPr>
      <w:pStyle w:val="a5"/>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A860E8"/>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54EEBA3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7B12E0D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6ECE4C18"/>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79AAF7A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588EC474"/>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15FCE30C"/>
    <w:lvl w:ilvl="0">
      <w:start w:val="1"/>
      <w:numFmt w:val="bullet"/>
      <w:pStyle w:val="a"/>
      <w:lvlText w:val=""/>
      <w:lvlJc w:val="left"/>
      <w:pPr>
        <w:tabs>
          <w:tab w:val="num" w:pos="926"/>
        </w:tabs>
        <w:ind w:left="926" w:hanging="360"/>
      </w:pPr>
      <w:rPr>
        <w:rFonts w:ascii="Symbol" w:hAnsi="Symbol" w:hint="default"/>
      </w:rPr>
    </w:lvl>
  </w:abstractNum>
  <w:abstractNum w:abstractNumId="7">
    <w:nsid w:val="FFFFFF83"/>
    <w:multiLevelType w:val="singleLevel"/>
    <w:tmpl w:val="CEE6C8AC"/>
    <w:lvl w:ilvl="0">
      <w:start w:val="1"/>
      <w:numFmt w:val="bullet"/>
      <w:pStyle w:val="40"/>
      <w:lvlText w:val=""/>
      <w:lvlJc w:val="left"/>
      <w:pPr>
        <w:tabs>
          <w:tab w:val="num" w:pos="643"/>
        </w:tabs>
        <w:ind w:left="643" w:hanging="360"/>
      </w:pPr>
      <w:rPr>
        <w:rFonts w:ascii="Symbol" w:hAnsi="Symbol" w:hint="default"/>
      </w:rPr>
    </w:lvl>
  </w:abstractNum>
  <w:abstractNum w:abstractNumId="8">
    <w:nsid w:val="FFFFFF88"/>
    <w:multiLevelType w:val="singleLevel"/>
    <w:tmpl w:val="310E47A4"/>
    <w:lvl w:ilvl="0">
      <w:start w:val="1"/>
      <w:numFmt w:val="decimal"/>
      <w:pStyle w:val="a0"/>
      <w:lvlText w:val="%1."/>
      <w:lvlJc w:val="left"/>
      <w:pPr>
        <w:tabs>
          <w:tab w:val="num" w:pos="360"/>
        </w:tabs>
        <w:ind w:left="360" w:hanging="360"/>
      </w:pPr>
      <w:rPr>
        <w:rFonts w:cs="Times New Roman"/>
      </w:rPr>
    </w:lvl>
  </w:abstractNum>
  <w:abstractNum w:abstractNumId="9">
    <w:nsid w:val="FFFFFF89"/>
    <w:multiLevelType w:val="singleLevel"/>
    <w:tmpl w:val="84A066C6"/>
    <w:lvl w:ilvl="0">
      <w:start w:val="1"/>
      <w:numFmt w:val="bullet"/>
      <w:pStyle w:val="30"/>
      <w:lvlText w:val=""/>
      <w:lvlJc w:val="left"/>
      <w:pPr>
        <w:tabs>
          <w:tab w:val="num" w:pos="360"/>
        </w:tabs>
        <w:ind w:left="360" w:hanging="360"/>
      </w:pPr>
      <w:rPr>
        <w:rFonts w:ascii="Symbol" w:hAnsi="Symbol" w:hint="default"/>
      </w:rPr>
    </w:lvl>
  </w:abstractNum>
  <w:abstractNum w:abstractNumId="10">
    <w:nsid w:val="26635412"/>
    <w:multiLevelType w:val="singleLevel"/>
    <w:tmpl w:val="AB30F568"/>
    <w:lvl w:ilvl="0">
      <w:start w:val="1"/>
      <w:numFmt w:val="decimal"/>
      <w:pStyle w:val="AANumbering"/>
      <w:lvlText w:val="%1."/>
      <w:lvlJc w:val="left"/>
      <w:pPr>
        <w:tabs>
          <w:tab w:val="num" w:pos="283"/>
        </w:tabs>
        <w:ind w:left="283" w:hanging="283"/>
      </w:pPr>
      <w:rPr>
        <w:rFonts w:cs="Times New Roman"/>
      </w:rPr>
    </w:lvl>
  </w:abstractNum>
  <w:abstractNum w:abstractNumId="11">
    <w:nsid w:val="31A54ADA"/>
    <w:multiLevelType w:val="hybridMultilevel"/>
    <w:tmpl w:val="240AE118"/>
    <w:lvl w:ilvl="0" w:tplc="0408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34FE2A98"/>
    <w:multiLevelType w:val="hybridMultilevel"/>
    <w:tmpl w:val="CF3270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14">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15">
    <w:nsid w:val="53967A00"/>
    <w:multiLevelType w:val="hybridMultilevel"/>
    <w:tmpl w:val="9C20ECFE"/>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6302D5A"/>
    <w:multiLevelType w:val="hybridMultilevel"/>
    <w:tmpl w:val="21CC046E"/>
    <w:lvl w:ilvl="0" w:tplc="6BCCFEAE">
      <w:start w:val="15"/>
      <w:numFmt w:val="decimal"/>
      <w:lvlText w:val="%1"/>
      <w:lvlJc w:val="left"/>
      <w:pPr>
        <w:ind w:left="3054" w:hanging="360"/>
      </w:pPr>
      <w:rPr>
        <w:rFonts w:cs="Times New Roman" w:hint="default"/>
      </w:rPr>
    </w:lvl>
    <w:lvl w:ilvl="1" w:tplc="04090019" w:tentative="1">
      <w:start w:val="1"/>
      <w:numFmt w:val="lowerLetter"/>
      <w:lvlText w:val="%2."/>
      <w:lvlJc w:val="left"/>
      <w:pPr>
        <w:ind w:left="3774" w:hanging="360"/>
      </w:pPr>
      <w:rPr>
        <w:rFonts w:cs="Times New Roman"/>
      </w:rPr>
    </w:lvl>
    <w:lvl w:ilvl="2" w:tplc="0409001B" w:tentative="1">
      <w:start w:val="1"/>
      <w:numFmt w:val="lowerRoman"/>
      <w:lvlText w:val="%3."/>
      <w:lvlJc w:val="right"/>
      <w:pPr>
        <w:ind w:left="4494" w:hanging="180"/>
      </w:pPr>
      <w:rPr>
        <w:rFonts w:cs="Times New Roman"/>
      </w:rPr>
    </w:lvl>
    <w:lvl w:ilvl="3" w:tplc="0409000F" w:tentative="1">
      <w:start w:val="1"/>
      <w:numFmt w:val="decimal"/>
      <w:lvlText w:val="%4."/>
      <w:lvlJc w:val="left"/>
      <w:pPr>
        <w:ind w:left="5214" w:hanging="360"/>
      </w:pPr>
      <w:rPr>
        <w:rFonts w:cs="Times New Roman"/>
      </w:rPr>
    </w:lvl>
    <w:lvl w:ilvl="4" w:tplc="04090019" w:tentative="1">
      <w:start w:val="1"/>
      <w:numFmt w:val="lowerLetter"/>
      <w:lvlText w:val="%5."/>
      <w:lvlJc w:val="left"/>
      <w:pPr>
        <w:ind w:left="5934" w:hanging="360"/>
      </w:pPr>
      <w:rPr>
        <w:rFonts w:cs="Times New Roman"/>
      </w:rPr>
    </w:lvl>
    <w:lvl w:ilvl="5" w:tplc="0409001B" w:tentative="1">
      <w:start w:val="1"/>
      <w:numFmt w:val="lowerRoman"/>
      <w:lvlText w:val="%6."/>
      <w:lvlJc w:val="right"/>
      <w:pPr>
        <w:ind w:left="6654" w:hanging="180"/>
      </w:pPr>
      <w:rPr>
        <w:rFonts w:cs="Times New Roman"/>
      </w:rPr>
    </w:lvl>
    <w:lvl w:ilvl="6" w:tplc="0409000F" w:tentative="1">
      <w:start w:val="1"/>
      <w:numFmt w:val="decimal"/>
      <w:lvlText w:val="%7."/>
      <w:lvlJc w:val="left"/>
      <w:pPr>
        <w:ind w:left="7374" w:hanging="360"/>
      </w:pPr>
      <w:rPr>
        <w:rFonts w:cs="Times New Roman"/>
      </w:rPr>
    </w:lvl>
    <w:lvl w:ilvl="7" w:tplc="04090019" w:tentative="1">
      <w:start w:val="1"/>
      <w:numFmt w:val="lowerLetter"/>
      <w:lvlText w:val="%8."/>
      <w:lvlJc w:val="left"/>
      <w:pPr>
        <w:ind w:left="8094" w:hanging="360"/>
      </w:pPr>
      <w:rPr>
        <w:rFonts w:cs="Times New Roman"/>
      </w:rPr>
    </w:lvl>
    <w:lvl w:ilvl="8" w:tplc="0409001B" w:tentative="1">
      <w:start w:val="1"/>
      <w:numFmt w:val="lowerRoman"/>
      <w:lvlText w:val="%9."/>
      <w:lvlJc w:val="right"/>
      <w:pPr>
        <w:ind w:left="8814" w:hanging="180"/>
      </w:pPr>
      <w:rPr>
        <w:rFonts w:cs="Times New Roman"/>
      </w:rPr>
    </w:lvl>
  </w:abstractNum>
  <w:abstractNum w:abstractNumId="17">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18">
    <w:nsid w:val="70651F28"/>
    <w:multiLevelType w:val="hybridMultilevel"/>
    <w:tmpl w:val="80689BFC"/>
    <w:lvl w:ilvl="0" w:tplc="9E7ED76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8D384D"/>
    <w:multiLevelType w:val="hybridMultilevel"/>
    <w:tmpl w:val="B34AA1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D447E0C"/>
    <w:multiLevelType w:val="hybridMultilevel"/>
    <w:tmpl w:val="2C68F310"/>
    <w:lvl w:ilvl="0" w:tplc="D97E463E">
      <w:start w:val="8"/>
      <w:numFmt w:val="decimal"/>
      <w:lvlText w:val="%1."/>
      <w:lvlJc w:val="left"/>
      <w:pPr>
        <w:ind w:left="3054" w:hanging="360"/>
      </w:pPr>
      <w:rPr>
        <w:rFonts w:cs="Times New Roman" w:hint="default"/>
      </w:rPr>
    </w:lvl>
    <w:lvl w:ilvl="1" w:tplc="04090019" w:tentative="1">
      <w:start w:val="1"/>
      <w:numFmt w:val="lowerLetter"/>
      <w:lvlText w:val="%2."/>
      <w:lvlJc w:val="left"/>
      <w:pPr>
        <w:ind w:left="3774" w:hanging="360"/>
      </w:pPr>
      <w:rPr>
        <w:rFonts w:cs="Times New Roman"/>
      </w:rPr>
    </w:lvl>
    <w:lvl w:ilvl="2" w:tplc="0409001B" w:tentative="1">
      <w:start w:val="1"/>
      <w:numFmt w:val="lowerRoman"/>
      <w:lvlText w:val="%3."/>
      <w:lvlJc w:val="right"/>
      <w:pPr>
        <w:ind w:left="4494" w:hanging="180"/>
      </w:pPr>
      <w:rPr>
        <w:rFonts w:cs="Times New Roman"/>
      </w:rPr>
    </w:lvl>
    <w:lvl w:ilvl="3" w:tplc="0409000F" w:tentative="1">
      <w:start w:val="1"/>
      <w:numFmt w:val="decimal"/>
      <w:lvlText w:val="%4."/>
      <w:lvlJc w:val="left"/>
      <w:pPr>
        <w:ind w:left="5214" w:hanging="360"/>
      </w:pPr>
      <w:rPr>
        <w:rFonts w:cs="Times New Roman"/>
      </w:rPr>
    </w:lvl>
    <w:lvl w:ilvl="4" w:tplc="04090019" w:tentative="1">
      <w:start w:val="1"/>
      <w:numFmt w:val="lowerLetter"/>
      <w:lvlText w:val="%5."/>
      <w:lvlJc w:val="left"/>
      <w:pPr>
        <w:ind w:left="5934" w:hanging="360"/>
      </w:pPr>
      <w:rPr>
        <w:rFonts w:cs="Times New Roman"/>
      </w:rPr>
    </w:lvl>
    <w:lvl w:ilvl="5" w:tplc="0409001B" w:tentative="1">
      <w:start w:val="1"/>
      <w:numFmt w:val="lowerRoman"/>
      <w:lvlText w:val="%6."/>
      <w:lvlJc w:val="right"/>
      <w:pPr>
        <w:ind w:left="6654" w:hanging="180"/>
      </w:pPr>
      <w:rPr>
        <w:rFonts w:cs="Times New Roman"/>
      </w:rPr>
    </w:lvl>
    <w:lvl w:ilvl="6" w:tplc="0409000F" w:tentative="1">
      <w:start w:val="1"/>
      <w:numFmt w:val="decimal"/>
      <w:lvlText w:val="%7."/>
      <w:lvlJc w:val="left"/>
      <w:pPr>
        <w:ind w:left="7374" w:hanging="360"/>
      </w:pPr>
      <w:rPr>
        <w:rFonts w:cs="Times New Roman"/>
      </w:rPr>
    </w:lvl>
    <w:lvl w:ilvl="7" w:tplc="04090019" w:tentative="1">
      <w:start w:val="1"/>
      <w:numFmt w:val="lowerLetter"/>
      <w:lvlText w:val="%8."/>
      <w:lvlJc w:val="left"/>
      <w:pPr>
        <w:ind w:left="8094" w:hanging="360"/>
      </w:pPr>
      <w:rPr>
        <w:rFonts w:cs="Times New Roman"/>
      </w:rPr>
    </w:lvl>
    <w:lvl w:ilvl="8" w:tplc="0409001B" w:tentative="1">
      <w:start w:val="1"/>
      <w:numFmt w:val="lowerRoman"/>
      <w:lvlText w:val="%9."/>
      <w:lvlJc w:val="right"/>
      <w:pPr>
        <w:ind w:left="8814" w:hanging="180"/>
      </w:pPr>
      <w:rPr>
        <w:rFonts w:cs="Times New Roman"/>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0"/>
  </w:num>
  <w:num w:numId="9">
    <w:abstractNumId w:val="1"/>
  </w:num>
  <w:num w:numId="10">
    <w:abstractNumId w:val="4"/>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0"/>
  </w:num>
  <w:num w:numId="19">
    <w:abstractNumId w:val="1"/>
  </w:num>
  <w:num w:numId="20">
    <w:abstractNumId w:val="4"/>
  </w:num>
  <w:num w:numId="21">
    <w:abstractNumId w:val="13"/>
  </w:num>
  <w:num w:numId="22">
    <w:abstractNumId w:val="10"/>
  </w:num>
  <w:num w:numId="23">
    <w:abstractNumId w:val="17"/>
  </w:num>
  <w:num w:numId="24">
    <w:abstractNumId w:val="14"/>
  </w:num>
  <w:num w:numId="25">
    <w:abstractNumId w:val="11"/>
  </w:num>
  <w:num w:numId="26">
    <w:abstractNumId w:val="12"/>
  </w:num>
  <w:num w:numId="27">
    <w:abstractNumId w:val="18"/>
  </w:num>
  <w:num w:numId="28">
    <w:abstractNumId w:val="15"/>
  </w:num>
  <w:num w:numId="29">
    <w:abstractNumId w:val="19"/>
  </w:num>
  <w:num w:numId="30">
    <w:abstractNumId w:val="20"/>
  </w:num>
  <w:num w:numId="3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43"/>
    <w:rsid w:val="00000805"/>
    <w:rsid w:val="00001A15"/>
    <w:rsid w:val="00003A13"/>
    <w:rsid w:val="0000418E"/>
    <w:rsid w:val="0000419C"/>
    <w:rsid w:val="0000450F"/>
    <w:rsid w:val="00004A14"/>
    <w:rsid w:val="0000681B"/>
    <w:rsid w:val="0000722D"/>
    <w:rsid w:val="00007502"/>
    <w:rsid w:val="00007705"/>
    <w:rsid w:val="00011CED"/>
    <w:rsid w:val="00012E8B"/>
    <w:rsid w:val="00012F50"/>
    <w:rsid w:val="000135FD"/>
    <w:rsid w:val="00014FAB"/>
    <w:rsid w:val="00015F15"/>
    <w:rsid w:val="00017B1F"/>
    <w:rsid w:val="0002138D"/>
    <w:rsid w:val="0002182B"/>
    <w:rsid w:val="000222C2"/>
    <w:rsid w:val="000255A6"/>
    <w:rsid w:val="00025743"/>
    <w:rsid w:val="00025BB4"/>
    <w:rsid w:val="00025E8C"/>
    <w:rsid w:val="000275E6"/>
    <w:rsid w:val="00030829"/>
    <w:rsid w:val="000330C9"/>
    <w:rsid w:val="000338A1"/>
    <w:rsid w:val="000348A7"/>
    <w:rsid w:val="00034CF2"/>
    <w:rsid w:val="00035705"/>
    <w:rsid w:val="000360D0"/>
    <w:rsid w:val="00036737"/>
    <w:rsid w:val="00037922"/>
    <w:rsid w:val="00040C6D"/>
    <w:rsid w:val="00040D10"/>
    <w:rsid w:val="000427F1"/>
    <w:rsid w:val="00042C7D"/>
    <w:rsid w:val="00042D3B"/>
    <w:rsid w:val="000440A4"/>
    <w:rsid w:val="00047D15"/>
    <w:rsid w:val="0005023D"/>
    <w:rsid w:val="0005168A"/>
    <w:rsid w:val="00051B40"/>
    <w:rsid w:val="00051BC1"/>
    <w:rsid w:val="00051BFA"/>
    <w:rsid w:val="00051EA2"/>
    <w:rsid w:val="00052097"/>
    <w:rsid w:val="00055BDD"/>
    <w:rsid w:val="00056F73"/>
    <w:rsid w:val="0006011F"/>
    <w:rsid w:val="00060328"/>
    <w:rsid w:val="00060465"/>
    <w:rsid w:val="00062795"/>
    <w:rsid w:val="00062870"/>
    <w:rsid w:val="00062958"/>
    <w:rsid w:val="00063292"/>
    <w:rsid w:val="00063FF3"/>
    <w:rsid w:val="00064587"/>
    <w:rsid w:val="0006562E"/>
    <w:rsid w:val="00065DA9"/>
    <w:rsid w:val="00065DD3"/>
    <w:rsid w:val="00070F73"/>
    <w:rsid w:val="0007182B"/>
    <w:rsid w:val="00071AD1"/>
    <w:rsid w:val="00073006"/>
    <w:rsid w:val="0007406B"/>
    <w:rsid w:val="000759AE"/>
    <w:rsid w:val="00075FE0"/>
    <w:rsid w:val="000760F1"/>
    <w:rsid w:val="00077E8B"/>
    <w:rsid w:val="0008054C"/>
    <w:rsid w:val="00082E7F"/>
    <w:rsid w:val="00082F22"/>
    <w:rsid w:val="0008366C"/>
    <w:rsid w:val="00083FB1"/>
    <w:rsid w:val="00085455"/>
    <w:rsid w:val="00085697"/>
    <w:rsid w:val="000863BC"/>
    <w:rsid w:val="00086A09"/>
    <w:rsid w:val="00090246"/>
    <w:rsid w:val="00091A9B"/>
    <w:rsid w:val="000925E0"/>
    <w:rsid w:val="00092B17"/>
    <w:rsid w:val="000939E8"/>
    <w:rsid w:val="000948EB"/>
    <w:rsid w:val="00094D42"/>
    <w:rsid w:val="00094D68"/>
    <w:rsid w:val="00096318"/>
    <w:rsid w:val="0009672F"/>
    <w:rsid w:val="00096AED"/>
    <w:rsid w:val="000A0C58"/>
    <w:rsid w:val="000A1D28"/>
    <w:rsid w:val="000A2329"/>
    <w:rsid w:val="000A2885"/>
    <w:rsid w:val="000A3791"/>
    <w:rsid w:val="000A4584"/>
    <w:rsid w:val="000A5E05"/>
    <w:rsid w:val="000A6049"/>
    <w:rsid w:val="000A749D"/>
    <w:rsid w:val="000B45DD"/>
    <w:rsid w:val="000B6F96"/>
    <w:rsid w:val="000C1C8F"/>
    <w:rsid w:val="000C2369"/>
    <w:rsid w:val="000C451A"/>
    <w:rsid w:val="000C4FE6"/>
    <w:rsid w:val="000C56F0"/>
    <w:rsid w:val="000C74BF"/>
    <w:rsid w:val="000D1E22"/>
    <w:rsid w:val="000D2B58"/>
    <w:rsid w:val="000D3943"/>
    <w:rsid w:val="000D5542"/>
    <w:rsid w:val="000D6B34"/>
    <w:rsid w:val="000D75F8"/>
    <w:rsid w:val="000E12F9"/>
    <w:rsid w:val="000E1855"/>
    <w:rsid w:val="000E581A"/>
    <w:rsid w:val="000E5CE2"/>
    <w:rsid w:val="000F0F03"/>
    <w:rsid w:val="000F187B"/>
    <w:rsid w:val="000F1A73"/>
    <w:rsid w:val="000F2593"/>
    <w:rsid w:val="000F2F9B"/>
    <w:rsid w:val="000F31F7"/>
    <w:rsid w:val="000F32DF"/>
    <w:rsid w:val="000F3A03"/>
    <w:rsid w:val="000F4065"/>
    <w:rsid w:val="000F5112"/>
    <w:rsid w:val="000F5C07"/>
    <w:rsid w:val="000F5C67"/>
    <w:rsid w:val="000F78C0"/>
    <w:rsid w:val="00101023"/>
    <w:rsid w:val="00101937"/>
    <w:rsid w:val="001022A4"/>
    <w:rsid w:val="001033F0"/>
    <w:rsid w:val="00105413"/>
    <w:rsid w:val="001055B1"/>
    <w:rsid w:val="001060DA"/>
    <w:rsid w:val="00106702"/>
    <w:rsid w:val="00110CDF"/>
    <w:rsid w:val="00111457"/>
    <w:rsid w:val="001126CC"/>
    <w:rsid w:val="00112858"/>
    <w:rsid w:val="00112F79"/>
    <w:rsid w:val="0011332D"/>
    <w:rsid w:val="00117277"/>
    <w:rsid w:val="001213D2"/>
    <w:rsid w:val="001214AF"/>
    <w:rsid w:val="0012155F"/>
    <w:rsid w:val="001231D2"/>
    <w:rsid w:val="001239EE"/>
    <w:rsid w:val="00124346"/>
    <w:rsid w:val="00124AD4"/>
    <w:rsid w:val="00125A7A"/>
    <w:rsid w:val="0012635B"/>
    <w:rsid w:val="00126E21"/>
    <w:rsid w:val="001303B6"/>
    <w:rsid w:val="00130560"/>
    <w:rsid w:val="00131614"/>
    <w:rsid w:val="00133D8B"/>
    <w:rsid w:val="00134CC2"/>
    <w:rsid w:val="001357DF"/>
    <w:rsid w:val="0013660C"/>
    <w:rsid w:val="00137491"/>
    <w:rsid w:val="0014080E"/>
    <w:rsid w:val="00140CAD"/>
    <w:rsid w:val="0014103E"/>
    <w:rsid w:val="001414BF"/>
    <w:rsid w:val="001440D9"/>
    <w:rsid w:val="00145298"/>
    <w:rsid w:val="00145CDE"/>
    <w:rsid w:val="00146646"/>
    <w:rsid w:val="00146A1F"/>
    <w:rsid w:val="00146CD4"/>
    <w:rsid w:val="00151A05"/>
    <w:rsid w:val="00152384"/>
    <w:rsid w:val="00152B38"/>
    <w:rsid w:val="00153C4B"/>
    <w:rsid w:val="00154890"/>
    <w:rsid w:val="001557CF"/>
    <w:rsid w:val="001561F6"/>
    <w:rsid w:val="00156A14"/>
    <w:rsid w:val="00156CF3"/>
    <w:rsid w:val="00157196"/>
    <w:rsid w:val="001574EE"/>
    <w:rsid w:val="001619F8"/>
    <w:rsid w:val="00161AC8"/>
    <w:rsid w:val="001622C3"/>
    <w:rsid w:val="00163C03"/>
    <w:rsid w:val="00164C88"/>
    <w:rsid w:val="00167105"/>
    <w:rsid w:val="00167E3F"/>
    <w:rsid w:val="0017021A"/>
    <w:rsid w:val="0017255E"/>
    <w:rsid w:val="00172FC8"/>
    <w:rsid w:val="0017316A"/>
    <w:rsid w:val="00174B02"/>
    <w:rsid w:val="00175321"/>
    <w:rsid w:val="0017533D"/>
    <w:rsid w:val="00175CAC"/>
    <w:rsid w:val="001765B6"/>
    <w:rsid w:val="00183050"/>
    <w:rsid w:val="00184971"/>
    <w:rsid w:val="00184DC0"/>
    <w:rsid w:val="0018586E"/>
    <w:rsid w:val="00190962"/>
    <w:rsid w:val="0019300E"/>
    <w:rsid w:val="001936F2"/>
    <w:rsid w:val="00193AB7"/>
    <w:rsid w:val="00196384"/>
    <w:rsid w:val="001A035A"/>
    <w:rsid w:val="001A0376"/>
    <w:rsid w:val="001A188B"/>
    <w:rsid w:val="001A23A0"/>
    <w:rsid w:val="001A3E11"/>
    <w:rsid w:val="001A6EA0"/>
    <w:rsid w:val="001A7437"/>
    <w:rsid w:val="001A76C2"/>
    <w:rsid w:val="001A7946"/>
    <w:rsid w:val="001B0DC1"/>
    <w:rsid w:val="001B117A"/>
    <w:rsid w:val="001B2018"/>
    <w:rsid w:val="001B5088"/>
    <w:rsid w:val="001B58D7"/>
    <w:rsid w:val="001B6484"/>
    <w:rsid w:val="001B79C1"/>
    <w:rsid w:val="001C0A2C"/>
    <w:rsid w:val="001C34A5"/>
    <w:rsid w:val="001C38F5"/>
    <w:rsid w:val="001C3DB3"/>
    <w:rsid w:val="001C4A56"/>
    <w:rsid w:val="001C4ABD"/>
    <w:rsid w:val="001C4E96"/>
    <w:rsid w:val="001C6EB8"/>
    <w:rsid w:val="001D04AB"/>
    <w:rsid w:val="001D1C8A"/>
    <w:rsid w:val="001D2567"/>
    <w:rsid w:val="001D2F38"/>
    <w:rsid w:val="001D3F7F"/>
    <w:rsid w:val="001D437A"/>
    <w:rsid w:val="001D5F2D"/>
    <w:rsid w:val="001E0F38"/>
    <w:rsid w:val="001E19D4"/>
    <w:rsid w:val="001E2525"/>
    <w:rsid w:val="001E35A7"/>
    <w:rsid w:val="001E646E"/>
    <w:rsid w:val="001E6D22"/>
    <w:rsid w:val="001F0C4C"/>
    <w:rsid w:val="001F1210"/>
    <w:rsid w:val="001F1CCD"/>
    <w:rsid w:val="001F223B"/>
    <w:rsid w:val="001F3B3C"/>
    <w:rsid w:val="001F5DE9"/>
    <w:rsid w:val="001F7B2B"/>
    <w:rsid w:val="002015A0"/>
    <w:rsid w:val="00201EFD"/>
    <w:rsid w:val="0020307A"/>
    <w:rsid w:val="002073A4"/>
    <w:rsid w:val="00207565"/>
    <w:rsid w:val="002102EC"/>
    <w:rsid w:val="002104C4"/>
    <w:rsid w:val="00211978"/>
    <w:rsid w:val="00212393"/>
    <w:rsid w:val="0021301D"/>
    <w:rsid w:val="00213383"/>
    <w:rsid w:val="0021434F"/>
    <w:rsid w:val="0021591C"/>
    <w:rsid w:val="002161B5"/>
    <w:rsid w:val="00217107"/>
    <w:rsid w:val="00217611"/>
    <w:rsid w:val="00217B2D"/>
    <w:rsid w:val="00217B6A"/>
    <w:rsid w:val="00217D5A"/>
    <w:rsid w:val="00220412"/>
    <w:rsid w:val="0022200E"/>
    <w:rsid w:val="00222DA3"/>
    <w:rsid w:val="00223112"/>
    <w:rsid w:val="0022345F"/>
    <w:rsid w:val="00224334"/>
    <w:rsid w:val="00225A8B"/>
    <w:rsid w:val="00225BE3"/>
    <w:rsid w:val="002301B3"/>
    <w:rsid w:val="00232AB1"/>
    <w:rsid w:val="002340C3"/>
    <w:rsid w:val="00234495"/>
    <w:rsid w:val="0023474F"/>
    <w:rsid w:val="0023654E"/>
    <w:rsid w:val="002370F5"/>
    <w:rsid w:val="00237622"/>
    <w:rsid w:val="002401BE"/>
    <w:rsid w:val="00240984"/>
    <w:rsid w:val="00241885"/>
    <w:rsid w:val="00241A4B"/>
    <w:rsid w:val="0024406D"/>
    <w:rsid w:val="00245F82"/>
    <w:rsid w:val="002475D8"/>
    <w:rsid w:val="002475EA"/>
    <w:rsid w:val="00251BFF"/>
    <w:rsid w:val="00252304"/>
    <w:rsid w:val="00252464"/>
    <w:rsid w:val="00252F71"/>
    <w:rsid w:val="00254663"/>
    <w:rsid w:val="002557CC"/>
    <w:rsid w:val="00255FEB"/>
    <w:rsid w:val="00257AF3"/>
    <w:rsid w:val="00262752"/>
    <w:rsid w:val="002628B0"/>
    <w:rsid w:val="00262BAD"/>
    <w:rsid w:val="00262DEA"/>
    <w:rsid w:val="0026355F"/>
    <w:rsid w:val="00263F41"/>
    <w:rsid w:val="002641CA"/>
    <w:rsid w:val="00264CB3"/>
    <w:rsid w:val="00266BAB"/>
    <w:rsid w:val="0027152B"/>
    <w:rsid w:val="00272D4D"/>
    <w:rsid w:val="00273F24"/>
    <w:rsid w:val="0027400E"/>
    <w:rsid w:val="00274085"/>
    <w:rsid w:val="00274281"/>
    <w:rsid w:val="00274547"/>
    <w:rsid w:val="00274AB5"/>
    <w:rsid w:val="00276D7E"/>
    <w:rsid w:val="0028114B"/>
    <w:rsid w:val="00290B4B"/>
    <w:rsid w:val="00291CFE"/>
    <w:rsid w:val="002922E8"/>
    <w:rsid w:val="002941FD"/>
    <w:rsid w:val="00294C9F"/>
    <w:rsid w:val="00296140"/>
    <w:rsid w:val="00297F94"/>
    <w:rsid w:val="002A08E4"/>
    <w:rsid w:val="002A0F40"/>
    <w:rsid w:val="002A5A32"/>
    <w:rsid w:val="002A5EF2"/>
    <w:rsid w:val="002A6211"/>
    <w:rsid w:val="002A6868"/>
    <w:rsid w:val="002A71F0"/>
    <w:rsid w:val="002A7639"/>
    <w:rsid w:val="002A7874"/>
    <w:rsid w:val="002A78EF"/>
    <w:rsid w:val="002B0809"/>
    <w:rsid w:val="002B0C54"/>
    <w:rsid w:val="002B1B97"/>
    <w:rsid w:val="002B3459"/>
    <w:rsid w:val="002B3B28"/>
    <w:rsid w:val="002B45F3"/>
    <w:rsid w:val="002B5162"/>
    <w:rsid w:val="002B5867"/>
    <w:rsid w:val="002B5B8D"/>
    <w:rsid w:val="002B5FBF"/>
    <w:rsid w:val="002B6C2E"/>
    <w:rsid w:val="002B7E2F"/>
    <w:rsid w:val="002C0147"/>
    <w:rsid w:val="002C3BA5"/>
    <w:rsid w:val="002C3BE1"/>
    <w:rsid w:val="002C4805"/>
    <w:rsid w:val="002C4F42"/>
    <w:rsid w:val="002C678F"/>
    <w:rsid w:val="002C6996"/>
    <w:rsid w:val="002D275F"/>
    <w:rsid w:val="002D54B6"/>
    <w:rsid w:val="002E09CB"/>
    <w:rsid w:val="002E1234"/>
    <w:rsid w:val="002E2175"/>
    <w:rsid w:val="002E2A1B"/>
    <w:rsid w:val="002E3CD9"/>
    <w:rsid w:val="002E48C5"/>
    <w:rsid w:val="002E57A4"/>
    <w:rsid w:val="002E6950"/>
    <w:rsid w:val="002E73B2"/>
    <w:rsid w:val="002E7AAC"/>
    <w:rsid w:val="002F06D0"/>
    <w:rsid w:val="002F3001"/>
    <w:rsid w:val="002F35FA"/>
    <w:rsid w:val="002F3F45"/>
    <w:rsid w:val="002F436A"/>
    <w:rsid w:val="002F4694"/>
    <w:rsid w:val="002F47C5"/>
    <w:rsid w:val="002F47C6"/>
    <w:rsid w:val="002F520B"/>
    <w:rsid w:val="002F5610"/>
    <w:rsid w:val="002F69B0"/>
    <w:rsid w:val="002F7909"/>
    <w:rsid w:val="00300A51"/>
    <w:rsid w:val="003018CF"/>
    <w:rsid w:val="00302D4B"/>
    <w:rsid w:val="00303A54"/>
    <w:rsid w:val="0030426C"/>
    <w:rsid w:val="00304414"/>
    <w:rsid w:val="00305EFA"/>
    <w:rsid w:val="003063B7"/>
    <w:rsid w:val="00306951"/>
    <w:rsid w:val="003073E8"/>
    <w:rsid w:val="003114CC"/>
    <w:rsid w:val="00311D56"/>
    <w:rsid w:val="00311E16"/>
    <w:rsid w:val="003141B4"/>
    <w:rsid w:val="003143E2"/>
    <w:rsid w:val="00314658"/>
    <w:rsid w:val="003153C2"/>
    <w:rsid w:val="00317BD5"/>
    <w:rsid w:val="00320D72"/>
    <w:rsid w:val="003235F3"/>
    <w:rsid w:val="0032381D"/>
    <w:rsid w:val="00323F26"/>
    <w:rsid w:val="003241AA"/>
    <w:rsid w:val="00325073"/>
    <w:rsid w:val="00325569"/>
    <w:rsid w:val="00331174"/>
    <w:rsid w:val="003375B3"/>
    <w:rsid w:val="00342530"/>
    <w:rsid w:val="00344460"/>
    <w:rsid w:val="00344F80"/>
    <w:rsid w:val="00345759"/>
    <w:rsid w:val="00345EAC"/>
    <w:rsid w:val="00346022"/>
    <w:rsid w:val="003463EF"/>
    <w:rsid w:val="00347731"/>
    <w:rsid w:val="00350C35"/>
    <w:rsid w:val="00352324"/>
    <w:rsid w:val="00352D37"/>
    <w:rsid w:val="00355C17"/>
    <w:rsid w:val="00357546"/>
    <w:rsid w:val="003608A1"/>
    <w:rsid w:val="00361CC4"/>
    <w:rsid w:val="00361E61"/>
    <w:rsid w:val="00362ECB"/>
    <w:rsid w:val="0036346B"/>
    <w:rsid w:val="0036416B"/>
    <w:rsid w:val="00364398"/>
    <w:rsid w:val="003667B4"/>
    <w:rsid w:val="00366B20"/>
    <w:rsid w:val="0036756C"/>
    <w:rsid w:val="00367B45"/>
    <w:rsid w:val="00371731"/>
    <w:rsid w:val="003720DA"/>
    <w:rsid w:val="00372D3B"/>
    <w:rsid w:val="003739B3"/>
    <w:rsid w:val="00374272"/>
    <w:rsid w:val="003769DC"/>
    <w:rsid w:val="00376AB9"/>
    <w:rsid w:val="0037719B"/>
    <w:rsid w:val="0037729E"/>
    <w:rsid w:val="00380AAB"/>
    <w:rsid w:val="00381374"/>
    <w:rsid w:val="0038200C"/>
    <w:rsid w:val="0038327F"/>
    <w:rsid w:val="00383A19"/>
    <w:rsid w:val="003847DB"/>
    <w:rsid w:val="00386DBE"/>
    <w:rsid w:val="0038774B"/>
    <w:rsid w:val="003915C3"/>
    <w:rsid w:val="00391843"/>
    <w:rsid w:val="00392F11"/>
    <w:rsid w:val="00393633"/>
    <w:rsid w:val="0039568C"/>
    <w:rsid w:val="00396207"/>
    <w:rsid w:val="003A0541"/>
    <w:rsid w:val="003A14B0"/>
    <w:rsid w:val="003A2C2D"/>
    <w:rsid w:val="003A315E"/>
    <w:rsid w:val="003A3F72"/>
    <w:rsid w:val="003A4BA6"/>
    <w:rsid w:val="003A68D5"/>
    <w:rsid w:val="003A7BA6"/>
    <w:rsid w:val="003B0691"/>
    <w:rsid w:val="003B17DA"/>
    <w:rsid w:val="003B2756"/>
    <w:rsid w:val="003B34D5"/>
    <w:rsid w:val="003B490A"/>
    <w:rsid w:val="003B4A60"/>
    <w:rsid w:val="003B5A12"/>
    <w:rsid w:val="003B5F70"/>
    <w:rsid w:val="003C2216"/>
    <w:rsid w:val="003C282A"/>
    <w:rsid w:val="003C4229"/>
    <w:rsid w:val="003C464D"/>
    <w:rsid w:val="003C508B"/>
    <w:rsid w:val="003C7131"/>
    <w:rsid w:val="003C7405"/>
    <w:rsid w:val="003C7526"/>
    <w:rsid w:val="003D0470"/>
    <w:rsid w:val="003D08FF"/>
    <w:rsid w:val="003D0967"/>
    <w:rsid w:val="003D2614"/>
    <w:rsid w:val="003D278B"/>
    <w:rsid w:val="003D39A8"/>
    <w:rsid w:val="003D3D1A"/>
    <w:rsid w:val="003D5C77"/>
    <w:rsid w:val="003D61DE"/>
    <w:rsid w:val="003E05FF"/>
    <w:rsid w:val="003E1715"/>
    <w:rsid w:val="003E1A5D"/>
    <w:rsid w:val="003E1F58"/>
    <w:rsid w:val="003E220D"/>
    <w:rsid w:val="003E490D"/>
    <w:rsid w:val="003E4D50"/>
    <w:rsid w:val="003E516C"/>
    <w:rsid w:val="003E6E81"/>
    <w:rsid w:val="003F00AE"/>
    <w:rsid w:val="003F1492"/>
    <w:rsid w:val="003F1E24"/>
    <w:rsid w:val="003F36DC"/>
    <w:rsid w:val="003F3ACC"/>
    <w:rsid w:val="003F3B93"/>
    <w:rsid w:val="003F4F99"/>
    <w:rsid w:val="003F6BC2"/>
    <w:rsid w:val="003F6C06"/>
    <w:rsid w:val="003F7120"/>
    <w:rsid w:val="004010F8"/>
    <w:rsid w:val="0040187A"/>
    <w:rsid w:val="00404435"/>
    <w:rsid w:val="004045F9"/>
    <w:rsid w:val="00406708"/>
    <w:rsid w:val="00407AB0"/>
    <w:rsid w:val="00410B30"/>
    <w:rsid w:val="004111C3"/>
    <w:rsid w:val="00412A19"/>
    <w:rsid w:val="00414048"/>
    <w:rsid w:val="00415781"/>
    <w:rsid w:val="00415A92"/>
    <w:rsid w:val="00416A31"/>
    <w:rsid w:val="00417A81"/>
    <w:rsid w:val="004244D3"/>
    <w:rsid w:val="00424E1B"/>
    <w:rsid w:val="00425637"/>
    <w:rsid w:val="00425A9E"/>
    <w:rsid w:val="00427044"/>
    <w:rsid w:val="0043002B"/>
    <w:rsid w:val="004305A1"/>
    <w:rsid w:val="00431C97"/>
    <w:rsid w:val="00432CE0"/>
    <w:rsid w:val="004347E2"/>
    <w:rsid w:val="0043492C"/>
    <w:rsid w:val="00434A5E"/>
    <w:rsid w:val="00434E3F"/>
    <w:rsid w:val="00435AEC"/>
    <w:rsid w:val="00436ECB"/>
    <w:rsid w:val="004370C5"/>
    <w:rsid w:val="00440458"/>
    <w:rsid w:val="00440A28"/>
    <w:rsid w:val="00441BF8"/>
    <w:rsid w:val="00443DA3"/>
    <w:rsid w:val="004441C7"/>
    <w:rsid w:val="0044458F"/>
    <w:rsid w:val="0044556F"/>
    <w:rsid w:val="0045168C"/>
    <w:rsid w:val="004526AD"/>
    <w:rsid w:val="00453841"/>
    <w:rsid w:val="004549F4"/>
    <w:rsid w:val="00455089"/>
    <w:rsid w:val="004558C1"/>
    <w:rsid w:val="004566D2"/>
    <w:rsid w:val="00456975"/>
    <w:rsid w:val="00457A08"/>
    <w:rsid w:val="00460749"/>
    <w:rsid w:val="004634B1"/>
    <w:rsid w:val="00464534"/>
    <w:rsid w:val="00464F86"/>
    <w:rsid w:val="004655CF"/>
    <w:rsid w:val="00465969"/>
    <w:rsid w:val="00466198"/>
    <w:rsid w:val="0046638F"/>
    <w:rsid w:val="004667EB"/>
    <w:rsid w:val="004676E5"/>
    <w:rsid w:val="00477847"/>
    <w:rsid w:val="00480FCA"/>
    <w:rsid w:val="00481120"/>
    <w:rsid w:val="00482FFD"/>
    <w:rsid w:val="004834C1"/>
    <w:rsid w:val="00483F3B"/>
    <w:rsid w:val="00484CE2"/>
    <w:rsid w:val="00485356"/>
    <w:rsid w:val="0048798C"/>
    <w:rsid w:val="0049149B"/>
    <w:rsid w:val="004928F9"/>
    <w:rsid w:val="00493221"/>
    <w:rsid w:val="00494532"/>
    <w:rsid w:val="0049574C"/>
    <w:rsid w:val="00495CED"/>
    <w:rsid w:val="00496372"/>
    <w:rsid w:val="004963AA"/>
    <w:rsid w:val="0049775D"/>
    <w:rsid w:val="004A08A1"/>
    <w:rsid w:val="004A206C"/>
    <w:rsid w:val="004A5EC4"/>
    <w:rsid w:val="004A61B1"/>
    <w:rsid w:val="004A661C"/>
    <w:rsid w:val="004A6B2D"/>
    <w:rsid w:val="004B0A4E"/>
    <w:rsid w:val="004B1C67"/>
    <w:rsid w:val="004B2E73"/>
    <w:rsid w:val="004B417C"/>
    <w:rsid w:val="004B478B"/>
    <w:rsid w:val="004B4D90"/>
    <w:rsid w:val="004B57BC"/>
    <w:rsid w:val="004B5AD7"/>
    <w:rsid w:val="004B5AFD"/>
    <w:rsid w:val="004B5CBC"/>
    <w:rsid w:val="004B69EC"/>
    <w:rsid w:val="004B7A9E"/>
    <w:rsid w:val="004C5E8A"/>
    <w:rsid w:val="004C5FE0"/>
    <w:rsid w:val="004C7B02"/>
    <w:rsid w:val="004C7F62"/>
    <w:rsid w:val="004D24AE"/>
    <w:rsid w:val="004D2729"/>
    <w:rsid w:val="004D5E90"/>
    <w:rsid w:val="004D64A3"/>
    <w:rsid w:val="004D6E13"/>
    <w:rsid w:val="004D74A1"/>
    <w:rsid w:val="004D7962"/>
    <w:rsid w:val="004D7B81"/>
    <w:rsid w:val="004E1C2F"/>
    <w:rsid w:val="004E1E22"/>
    <w:rsid w:val="004E24FB"/>
    <w:rsid w:val="004E2F46"/>
    <w:rsid w:val="004E37A7"/>
    <w:rsid w:val="004E3CFF"/>
    <w:rsid w:val="004E5884"/>
    <w:rsid w:val="004E5A6F"/>
    <w:rsid w:val="004F013F"/>
    <w:rsid w:val="004F015B"/>
    <w:rsid w:val="004F0636"/>
    <w:rsid w:val="004F14F3"/>
    <w:rsid w:val="004F7276"/>
    <w:rsid w:val="004F79F0"/>
    <w:rsid w:val="005000E0"/>
    <w:rsid w:val="00501529"/>
    <w:rsid w:val="00501C2D"/>
    <w:rsid w:val="005027E5"/>
    <w:rsid w:val="00503597"/>
    <w:rsid w:val="0050417D"/>
    <w:rsid w:val="005043F8"/>
    <w:rsid w:val="005046C4"/>
    <w:rsid w:val="00505050"/>
    <w:rsid w:val="00505460"/>
    <w:rsid w:val="0050732F"/>
    <w:rsid w:val="00510694"/>
    <w:rsid w:val="0051390F"/>
    <w:rsid w:val="005155DB"/>
    <w:rsid w:val="00515FDA"/>
    <w:rsid w:val="0051654A"/>
    <w:rsid w:val="00516EEC"/>
    <w:rsid w:val="005177F0"/>
    <w:rsid w:val="005233A0"/>
    <w:rsid w:val="00523559"/>
    <w:rsid w:val="005236B8"/>
    <w:rsid w:val="00524E82"/>
    <w:rsid w:val="0052521E"/>
    <w:rsid w:val="0053004F"/>
    <w:rsid w:val="00532CA6"/>
    <w:rsid w:val="005355DE"/>
    <w:rsid w:val="00535FA5"/>
    <w:rsid w:val="00540043"/>
    <w:rsid w:val="00541023"/>
    <w:rsid w:val="00541677"/>
    <w:rsid w:val="00543167"/>
    <w:rsid w:val="00544D7D"/>
    <w:rsid w:val="00545FFD"/>
    <w:rsid w:val="005468FE"/>
    <w:rsid w:val="00546C4E"/>
    <w:rsid w:val="0054788E"/>
    <w:rsid w:val="00550658"/>
    <w:rsid w:val="0055107A"/>
    <w:rsid w:val="00551630"/>
    <w:rsid w:val="0055172B"/>
    <w:rsid w:val="0055588E"/>
    <w:rsid w:val="0055718A"/>
    <w:rsid w:val="0055744B"/>
    <w:rsid w:val="00561410"/>
    <w:rsid w:val="00561B4A"/>
    <w:rsid w:val="005622DD"/>
    <w:rsid w:val="00562711"/>
    <w:rsid w:val="005648D7"/>
    <w:rsid w:val="005660D2"/>
    <w:rsid w:val="0057160C"/>
    <w:rsid w:val="00571931"/>
    <w:rsid w:val="00571EB1"/>
    <w:rsid w:val="00574569"/>
    <w:rsid w:val="00576E2E"/>
    <w:rsid w:val="00580E24"/>
    <w:rsid w:val="005812C4"/>
    <w:rsid w:val="00581CCB"/>
    <w:rsid w:val="00581DB5"/>
    <w:rsid w:val="005820C4"/>
    <w:rsid w:val="00582B9F"/>
    <w:rsid w:val="00585589"/>
    <w:rsid w:val="00585BDD"/>
    <w:rsid w:val="005867DD"/>
    <w:rsid w:val="005878A6"/>
    <w:rsid w:val="00587B0B"/>
    <w:rsid w:val="00591098"/>
    <w:rsid w:val="00592462"/>
    <w:rsid w:val="00594184"/>
    <w:rsid w:val="00595688"/>
    <w:rsid w:val="005960C6"/>
    <w:rsid w:val="0059637C"/>
    <w:rsid w:val="00597CEC"/>
    <w:rsid w:val="005A0A26"/>
    <w:rsid w:val="005A0B02"/>
    <w:rsid w:val="005A1A94"/>
    <w:rsid w:val="005A1DA2"/>
    <w:rsid w:val="005A2F37"/>
    <w:rsid w:val="005A32E5"/>
    <w:rsid w:val="005A3463"/>
    <w:rsid w:val="005A4C01"/>
    <w:rsid w:val="005A5F4A"/>
    <w:rsid w:val="005A6887"/>
    <w:rsid w:val="005A750A"/>
    <w:rsid w:val="005B02B6"/>
    <w:rsid w:val="005B0595"/>
    <w:rsid w:val="005B060D"/>
    <w:rsid w:val="005B306D"/>
    <w:rsid w:val="005B32EF"/>
    <w:rsid w:val="005B3775"/>
    <w:rsid w:val="005B3DF6"/>
    <w:rsid w:val="005B7FA1"/>
    <w:rsid w:val="005C16DB"/>
    <w:rsid w:val="005C2117"/>
    <w:rsid w:val="005C24FE"/>
    <w:rsid w:val="005C3048"/>
    <w:rsid w:val="005C4592"/>
    <w:rsid w:val="005C51D2"/>
    <w:rsid w:val="005C5380"/>
    <w:rsid w:val="005C5FDA"/>
    <w:rsid w:val="005C61C3"/>
    <w:rsid w:val="005D3079"/>
    <w:rsid w:val="005D310A"/>
    <w:rsid w:val="005D4BE9"/>
    <w:rsid w:val="005D5650"/>
    <w:rsid w:val="005D662C"/>
    <w:rsid w:val="005D6ACF"/>
    <w:rsid w:val="005D6C10"/>
    <w:rsid w:val="005D77FA"/>
    <w:rsid w:val="005E075E"/>
    <w:rsid w:val="005E0C32"/>
    <w:rsid w:val="005E17CF"/>
    <w:rsid w:val="005E2C82"/>
    <w:rsid w:val="005E2E8F"/>
    <w:rsid w:val="005E3061"/>
    <w:rsid w:val="005E375C"/>
    <w:rsid w:val="005E500F"/>
    <w:rsid w:val="005E75D2"/>
    <w:rsid w:val="005F00A4"/>
    <w:rsid w:val="005F0198"/>
    <w:rsid w:val="005F266C"/>
    <w:rsid w:val="005F3346"/>
    <w:rsid w:val="005F38CF"/>
    <w:rsid w:val="005F4217"/>
    <w:rsid w:val="005F45F3"/>
    <w:rsid w:val="00603F80"/>
    <w:rsid w:val="00604BF9"/>
    <w:rsid w:val="00604FA2"/>
    <w:rsid w:val="006054C8"/>
    <w:rsid w:val="0060678E"/>
    <w:rsid w:val="00610C8D"/>
    <w:rsid w:val="0061201B"/>
    <w:rsid w:val="00612408"/>
    <w:rsid w:val="006132A3"/>
    <w:rsid w:val="006133B9"/>
    <w:rsid w:val="0061418E"/>
    <w:rsid w:val="0061441F"/>
    <w:rsid w:val="0061452A"/>
    <w:rsid w:val="00614BCD"/>
    <w:rsid w:val="006164BE"/>
    <w:rsid w:val="00616831"/>
    <w:rsid w:val="00616C92"/>
    <w:rsid w:val="00620254"/>
    <w:rsid w:val="00620943"/>
    <w:rsid w:val="006213B4"/>
    <w:rsid w:val="0062332D"/>
    <w:rsid w:val="006233DF"/>
    <w:rsid w:val="00623A61"/>
    <w:rsid w:val="00624C83"/>
    <w:rsid w:val="00625686"/>
    <w:rsid w:val="00626099"/>
    <w:rsid w:val="006262ED"/>
    <w:rsid w:val="0062692E"/>
    <w:rsid w:val="00626DE9"/>
    <w:rsid w:val="00627A06"/>
    <w:rsid w:val="006300F3"/>
    <w:rsid w:val="00630206"/>
    <w:rsid w:val="006308FD"/>
    <w:rsid w:val="00631966"/>
    <w:rsid w:val="00631F7F"/>
    <w:rsid w:val="00633E9B"/>
    <w:rsid w:val="006345A0"/>
    <w:rsid w:val="00634626"/>
    <w:rsid w:val="00634740"/>
    <w:rsid w:val="006359B3"/>
    <w:rsid w:val="00635CFD"/>
    <w:rsid w:val="00637A3E"/>
    <w:rsid w:val="00640EB6"/>
    <w:rsid w:val="006414D7"/>
    <w:rsid w:val="00641FC8"/>
    <w:rsid w:val="006423DF"/>
    <w:rsid w:val="00642E28"/>
    <w:rsid w:val="00643128"/>
    <w:rsid w:val="00643683"/>
    <w:rsid w:val="006440DD"/>
    <w:rsid w:val="00645550"/>
    <w:rsid w:val="006457A9"/>
    <w:rsid w:val="006466D5"/>
    <w:rsid w:val="00646B73"/>
    <w:rsid w:val="0064793B"/>
    <w:rsid w:val="00647A23"/>
    <w:rsid w:val="0065079C"/>
    <w:rsid w:val="00650EC3"/>
    <w:rsid w:val="0065231F"/>
    <w:rsid w:val="006523C0"/>
    <w:rsid w:val="006523C7"/>
    <w:rsid w:val="00653C1A"/>
    <w:rsid w:val="006555A7"/>
    <w:rsid w:val="006613C3"/>
    <w:rsid w:val="00662314"/>
    <w:rsid w:val="00662C7C"/>
    <w:rsid w:val="00663D37"/>
    <w:rsid w:val="0066412F"/>
    <w:rsid w:val="006655F6"/>
    <w:rsid w:val="006656CA"/>
    <w:rsid w:val="00666190"/>
    <w:rsid w:val="00666A67"/>
    <w:rsid w:val="006679DA"/>
    <w:rsid w:val="00670664"/>
    <w:rsid w:val="00672B21"/>
    <w:rsid w:val="0067353B"/>
    <w:rsid w:val="00673E27"/>
    <w:rsid w:val="006748FA"/>
    <w:rsid w:val="00675FD8"/>
    <w:rsid w:val="00677016"/>
    <w:rsid w:val="0067752A"/>
    <w:rsid w:val="00677735"/>
    <w:rsid w:val="006801D7"/>
    <w:rsid w:val="0068268B"/>
    <w:rsid w:val="0068282E"/>
    <w:rsid w:val="0068291B"/>
    <w:rsid w:val="00682A04"/>
    <w:rsid w:val="00682FE9"/>
    <w:rsid w:val="00684EEC"/>
    <w:rsid w:val="00685D0C"/>
    <w:rsid w:val="00685EC5"/>
    <w:rsid w:val="00686D0B"/>
    <w:rsid w:val="006876E0"/>
    <w:rsid w:val="00687963"/>
    <w:rsid w:val="006879AD"/>
    <w:rsid w:val="00690D8A"/>
    <w:rsid w:val="00691B93"/>
    <w:rsid w:val="0069214A"/>
    <w:rsid w:val="00693E15"/>
    <w:rsid w:val="00694D48"/>
    <w:rsid w:val="0069582F"/>
    <w:rsid w:val="00695E94"/>
    <w:rsid w:val="00696E1E"/>
    <w:rsid w:val="006A0358"/>
    <w:rsid w:val="006A09DF"/>
    <w:rsid w:val="006A1097"/>
    <w:rsid w:val="006A193F"/>
    <w:rsid w:val="006A1D95"/>
    <w:rsid w:val="006A213A"/>
    <w:rsid w:val="006A2543"/>
    <w:rsid w:val="006A5874"/>
    <w:rsid w:val="006A5EC4"/>
    <w:rsid w:val="006A7752"/>
    <w:rsid w:val="006B0822"/>
    <w:rsid w:val="006B1247"/>
    <w:rsid w:val="006B195B"/>
    <w:rsid w:val="006B1B03"/>
    <w:rsid w:val="006B29FB"/>
    <w:rsid w:val="006B400D"/>
    <w:rsid w:val="006B4BCC"/>
    <w:rsid w:val="006B4FEF"/>
    <w:rsid w:val="006B553B"/>
    <w:rsid w:val="006B613E"/>
    <w:rsid w:val="006B68F2"/>
    <w:rsid w:val="006B70AD"/>
    <w:rsid w:val="006B7124"/>
    <w:rsid w:val="006B7BA5"/>
    <w:rsid w:val="006C0DB7"/>
    <w:rsid w:val="006C1604"/>
    <w:rsid w:val="006C39D4"/>
    <w:rsid w:val="006C78E2"/>
    <w:rsid w:val="006C7C71"/>
    <w:rsid w:val="006D071E"/>
    <w:rsid w:val="006D08F9"/>
    <w:rsid w:val="006D1235"/>
    <w:rsid w:val="006D3DF9"/>
    <w:rsid w:val="006D3E22"/>
    <w:rsid w:val="006D4333"/>
    <w:rsid w:val="006D47AA"/>
    <w:rsid w:val="006D4E3B"/>
    <w:rsid w:val="006D5125"/>
    <w:rsid w:val="006E02F4"/>
    <w:rsid w:val="006E0D3A"/>
    <w:rsid w:val="006E29E2"/>
    <w:rsid w:val="006E48E0"/>
    <w:rsid w:val="006E4F99"/>
    <w:rsid w:val="006E56C9"/>
    <w:rsid w:val="006F0666"/>
    <w:rsid w:val="006F06F8"/>
    <w:rsid w:val="006F0A67"/>
    <w:rsid w:val="006F1B00"/>
    <w:rsid w:val="006F1CAD"/>
    <w:rsid w:val="006F2798"/>
    <w:rsid w:val="006F2CF3"/>
    <w:rsid w:val="006F3277"/>
    <w:rsid w:val="006F43E6"/>
    <w:rsid w:val="006F4A6E"/>
    <w:rsid w:val="006F4CC8"/>
    <w:rsid w:val="006F6893"/>
    <w:rsid w:val="006F7D22"/>
    <w:rsid w:val="00703932"/>
    <w:rsid w:val="00703F32"/>
    <w:rsid w:val="007046E9"/>
    <w:rsid w:val="0070514D"/>
    <w:rsid w:val="00707538"/>
    <w:rsid w:val="007130AE"/>
    <w:rsid w:val="0071399A"/>
    <w:rsid w:val="00715D9B"/>
    <w:rsid w:val="00720658"/>
    <w:rsid w:val="00722F7F"/>
    <w:rsid w:val="0072548D"/>
    <w:rsid w:val="007254DF"/>
    <w:rsid w:val="0072569D"/>
    <w:rsid w:val="00726059"/>
    <w:rsid w:val="00726CC2"/>
    <w:rsid w:val="00726EB5"/>
    <w:rsid w:val="007279F2"/>
    <w:rsid w:val="00730623"/>
    <w:rsid w:val="007308AA"/>
    <w:rsid w:val="0073129D"/>
    <w:rsid w:val="00733F5A"/>
    <w:rsid w:val="007347A7"/>
    <w:rsid w:val="00735544"/>
    <w:rsid w:val="00736521"/>
    <w:rsid w:val="00737AA6"/>
    <w:rsid w:val="0074054E"/>
    <w:rsid w:val="00742BA9"/>
    <w:rsid w:val="007431D4"/>
    <w:rsid w:val="00744383"/>
    <w:rsid w:val="00747097"/>
    <w:rsid w:val="00747E60"/>
    <w:rsid w:val="0075101E"/>
    <w:rsid w:val="007528BD"/>
    <w:rsid w:val="00754041"/>
    <w:rsid w:val="007541CD"/>
    <w:rsid w:val="0075591A"/>
    <w:rsid w:val="007565E3"/>
    <w:rsid w:val="007577B1"/>
    <w:rsid w:val="00757C81"/>
    <w:rsid w:val="00760DEF"/>
    <w:rsid w:val="00760FB6"/>
    <w:rsid w:val="00761DA5"/>
    <w:rsid w:val="007622AE"/>
    <w:rsid w:val="0076262D"/>
    <w:rsid w:val="00762895"/>
    <w:rsid w:val="00762945"/>
    <w:rsid w:val="00763850"/>
    <w:rsid w:val="0076409C"/>
    <w:rsid w:val="0076469E"/>
    <w:rsid w:val="0077070D"/>
    <w:rsid w:val="00772AEB"/>
    <w:rsid w:val="00772E75"/>
    <w:rsid w:val="00772F51"/>
    <w:rsid w:val="007740E0"/>
    <w:rsid w:val="00776EC7"/>
    <w:rsid w:val="00777629"/>
    <w:rsid w:val="00777651"/>
    <w:rsid w:val="0078044F"/>
    <w:rsid w:val="00782F43"/>
    <w:rsid w:val="00784BC4"/>
    <w:rsid w:val="00785849"/>
    <w:rsid w:val="00786B55"/>
    <w:rsid w:val="00790066"/>
    <w:rsid w:val="007907B0"/>
    <w:rsid w:val="007918C7"/>
    <w:rsid w:val="00791A0A"/>
    <w:rsid w:val="007921A1"/>
    <w:rsid w:val="0079283F"/>
    <w:rsid w:val="00793955"/>
    <w:rsid w:val="0079424F"/>
    <w:rsid w:val="00795F5E"/>
    <w:rsid w:val="007967BE"/>
    <w:rsid w:val="00797AD5"/>
    <w:rsid w:val="007A1B6F"/>
    <w:rsid w:val="007A21D4"/>
    <w:rsid w:val="007A2B08"/>
    <w:rsid w:val="007A3DD2"/>
    <w:rsid w:val="007A6179"/>
    <w:rsid w:val="007A777D"/>
    <w:rsid w:val="007A7F21"/>
    <w:rsid w:val="007B0177"/>
    <w:rsid w:val="007B04C3"/>
    <w:rsid w:val="007B4F4F"/>
    <w:rsid w:val="007B5DD4"/>
    <w:rsid w:val="007B61ED"/>
    <w:rsid w:val="007B6A71"/>
    <w:rsid w:val="007B73C3"/>
    <w:rsid w:val="007C161D"/>
    <w:rsid w:val="007C3308"/>
    <w:rsid w:val="007C3408"/>
    <w:rsid w:val="007C6E02"/>
    <w:rsid w:val="007D0150"/>
    <w:rsid w:val="007D299F"/>
    <w:rsid w:val="007D456F"/>
    <w:rsid w:val="007D6452"/>
    <w:rsid w:val="007D64A7"/>
    <w:rsid w:val="007D6C27"/>
    <w:rsid w:val="007D72BD"/>
    <w:rsid w:val="007E0AC0"/>
    <w:rsid w:val="007E1BAB"/>
    <w:rsid w:val="007E1BAD"/>
    <w:rsid w:val="007E205A"/>
    <w:rsid w:val="007E2569"/>
    <w:rsid w:val="007E28B7"/>
    <w:rsid w:val="007E2B77"/>
    <w:rsid w:val="007E343F"/>
    <w:rsid w:val="007E50CA"/>
    <w:rsid w:val="007E65F2"/>
    <w:rsid w:val="007E6FD7"/>
    <w:rsid w:val="007F1FB1"/>
    <w:rsid w:val="007F4BA9"/>
    <w:rsid w:val="007F592B"/>
    <w:rsid w:val="007F637F"/>
    <w:rsid w:val="007F63DF"/>
    <w:rsid w:val="007F67BF"/>
    <w:rsid w:val="007F6C73"/>
    <w:rsid w:val="007F6F2C"/>
    <w:rsid w:val="007F7423"/>
    <w:rsid w:val="00801310"/>
    <w:rsid w:val="00801D1F"/>
    <w:rsid w:val="00802C1E"/>
    <w:rsid w:val="00802D4D"/>
    <w:rsid w:val="00803D54"/>
    <w:rsid w:val="00803E49"/>
    <w:rsid w:val="00804610"/>
    <w:rsid w:val="00805584"/>
    <w:rsid w:val="00806447"/>
    <w:rsid w:val="008079FF"/>
    <w:rsid w:val="00807D4D"/>
    <w:rsid w:val="00810A8E"/>
    <w:rsid w:val="00811EF3"/>
    <w:rsid w:val="008121FD"/>
    <w:rsid w:val="00812BB6"/>
    <w:rsid w:val="00814062"/>
    <w:rsid w:val="00814235"/>
    <w:rsid w:val="00815710"/>
    <w:rsid w:val="00816D0D"/>
    <w:rsid w:val="00816F09"/>
    <w:rsid w:val="00817E09"/>
    <w:rsid w:val="00817F92"/>
    <w:rsid w:val="008201F4"/>
    <w:rsid w:val="00820345"/>
    <w:rsid w:val="0082149C"/>
    <w:rsid w:val="00821F61"/>
    <w:rsid w:val="00823023"/>
    <w:rsid w:val="008233DC"/>
    <w:rsid w:val="00823A89"/>
    <w:rsid w:val="008261A8"/>
    <w:rsid w:val="00830055"/>
    <w:rsid w:val="008307E5"/>
    <w:rsid w:val="008340D3"/>
    <w:rsid w:val="00835389"/>
    <w:rsid w:val="00835EEB"/>
    <w:rsid w:val="00836D77"/>
    <w:rsid w:val="008414BA"/>
    <w:rsid w:val="00842DF3"/>
    <w:rsid w:val="008434AD"/>
    <w:rsid w:val="00844BB2"/>
    <w:rsid w:val="008454B1"/>
    <w:rsid w:val="008459F1"/>
    <w:rsid w:val="0084669C"/>
    <w:rsid w:val="00846B6D"/>
    <w:rsid w:val="00847F2E"/>
    <w:rsid w:val="00847FA3"/>
    <w:rsid w:val="00850AD1"/>
    <w:rsid w:val="00851FEB"/>
    <w:rsid w:val="00852BD7"/>
    <w:rsid w:val="00855692"/>
    <w:rsid w:val="00855728"/>
    <w:rsid w:val="008561EC"/>
    <w:rsid w:val="00856A85"/>
    <w:rsid w:val="00860F4B"/>
    <w:rsid w:val="0086149D"/>
    <w:rsid w:val="00861A5A"/>
    <w:rsid w:val="00862AFA"/>
    <w:rsid w:val="008635E4"/>
    <w:rsid w:val="00865010"/>
    <w:rsid w:val="00865106"/>
    <w:rsid w:val="0086598F"/>
    <w:rsid w:val="008673D8"/>
    <w:rsid w:val="00867A2D"/>
    <w:rsid w:val="00870483"/>
    <w:rsid w:val="008706D3"/>
    <w:rsid w:val="00872AF7"/>
    <w:rsid w:val="00873A3E"/>
    <w:rsid w:val="00873B6D"/>
    <w:rsid w:val="00874CA6"/>
    <w:rsid w:val="00874DC1"/>
    <w:rsid w:val="00876E2A"/>
    <w:rsid w:val="0087703D"/>
    <w:rsid w:val="00877092"/>
    <w:rsid w:val="008774DD"/>
    <w:rsid w:val="00881499"/>
    <w:rsid w:val="00882E3C"/>
    <w:rsid w:val="008858B3"/>
    <w:rsid w:val="00885C76"/>
    <w:rsid w:val="00885FE6"/>
    <w:rsid w:val="00886B9A"/>
    <w:rsid w:val="00886DBF"/>
    <w:rsid w:val="00887571"/>
    <w:rsid w:val="00887885"/>
    <w:rsid w:val="00887CBD"/>
    <w:rsid w:val="00890BFA"/>
    <w:rsid w:val="00891CF6"/>
    <w:rsid w:val="00891FF8"/>
    <w:rsid w:val="0089285D"/>
    <w:rsid w:val="00893462"/>
    <w:rsid w:val="008941D4"/>
    <w:rsid w:val="008944DC"/>
    <w:rsid w:val="008948C1"/>
    <w:rsid w:val="00894E5E"/>
    <w:rsid w:val="008976FB"/>
    <w:rsid w:val="00897C4C"/>
    <w:rsid w:val="008A130D"/>
    <w:rsid w:val="008A13D7"/>
    <w:rsid w:val="008A299B"/>
    <w:rsid w:val="008A2ECA"/>
    <w:rsid w:val="008A4419"/>
    <w:rsid w:val="008A4679"/>
    <w:rsid w:val="008A4CC2"/>
    <w:rsid w:val="008A6F34"/>
    <w:rsid w:val="008A7EAD"/>
    <w:rsid w:val="008B03E7"/>
    <w:rsid w:val="008B1528"/>
    <w:rsid w:val="008B2705"/>
    <w:rsid w:val="008B34B5"/>
    <w:rsid w:val="008B49C8"/>
    <w:rsid w:val="008B5085"/>
    <w:rsid w:val="008B5326"/>
    <w:rsid w:val="008B5C97"/>
    <w:rsid w:val="008B76A7"/>
    <w:rsid w:val="008B783B"/>
    <w:rsid w:val="008C0621"/>
    <w:rsid w:val="008C0827"/>
    <w:rsid w:val="008C0C9C"/>
    <w:rsid w:val="008C2EB2"/>
    <w:rsid w:val="008C51F9"/>
    <w:rsid w:val="008C5487"/>
    <w:rsid w:val="008C5684"/>
    <w:rsid w:val="008C6620"/>
    <w:rsid w:val="008C6DCC"/>
    <w:rsid w:val="008D0C5B"/>
    <w:rsid w:val="008D1C39"/>
    <w:rsid w:val="008D2B2F"/>
    <w:rsid w:val="008D3C1E"/>
    <w:rsid w:val="008D4BD0"/>
    <w:rsid w:val="008D5ACC"/>
    <w:rsid w:val="008D6296"/>
    <w:rsid w:val="008D679A"/>
    <w:rsid w:val="008E07E6"/>
    <w:rsid w:val="008E3050"/>
    <w:rsid w:val="008E45FF"/>
    <w:rsid w:val="008E530B"/>
    <w:rsid w:val="008E6296"/>
    <w:rsid w:val="008F0720"/>
    <w:rsid w:val="008F097A"/>
    <w:rsid w:val="008F2D9E"/>
    <w:rsid w:val="008F4348"/>
    <w:rsid w:val="008F4AA1"/>
    <w:rsid w:val="008F5D0A"/>
    <w:rsid w:val="008F6C55"/>
    <w:rsid w:val="008F7C09"/>
    <w:rsid w:val="0090055E"/>
    <w:rsid w:val="00901310"/>
    <w:rsid w:val="0090198C"/>
    <w:rsid w:val="00901E5E"/>
    <w:rsid w:val="00902820"/>
    <w:rsid w:val="00903AF5"/>
    <w:rsid w:val="009043A9"/>
    <w:rsid w:val="00905849"/>
    <w:rsid w:val="00905AA1"/>
    <w:rsid w:val="00906671"/>
    <w:rsid w:val="00907219"/>
    <w:rsid w:val="00907581"/>
    <w:rsid w:val="0091253D"/>
    <w:rsid w:val="00912961"/>
    <w:rsid w:val="009137CD"/>
    <w:rsid w:val="00913961"/>
    <w:rsid w:val="00913F06"/>
    <w:rsid w:val="00914472"/>
    <w:rsid w:val="00915E21"/>
    <w:rsid w:val="00916F1F"/>
    <w:rsid w:val="00920CE3"/>
    <w:rsid w:val="0092124B"/>
    <w:rsid w:val="009212C6"/>
    <w:rsid w:val="0092153A"/>
    <w:rsid w:val="009222E9"/>
    <w:rsid w:val="00924C11"/>
    <w:rsid w:val="00924D7C"/>
    <w:rsid w:val="00925613"/>
    <w:rsid w:val="00925EBD"/>
    <w:rsid w:val="00925F84"/>
    <w:rsid w:val="009262B6"/>
    <w:rsid w:val="009274E9"/>
    <w:rsid w:val="009306F0"/>
    <w:rsid w:val="009347CA"/>
    <w:rsid w:val="00935EA6"/>
    <w:rsid w:val="00940301"/>
    <w:rsid w:val="00940EAF"/>
    <w:rsid w:val="00943753"/>
    <w:rsid w:val="00947692"/>
    <w:rsid w:val="009477A3"/>
    <w:rsid w:val="009504BC"/>
    <w:rsid w:val="00950F06"/>
    <w:rsid w:val="00950F46"/>
    <w:rsid w:val="00950FF8"/>
    <w:rsid w:val="009540DD"/>
    <w:rsid w:val="00955811"/>
    <w:rsid w:val="00956212"/>
    <w:rsid w:val="00956684"/>
    <w:rsid w:val="009609D9"/>
    <w:rsid w:val="00961007"/>
    <w:rsid w:val="0096183A"/>
    <w:rsid w:val="009622D3"/>
    <w:rsid w:val="00962739"/>
    <w:rsid w:val="009634D3"/>
    <w:rsid w:val="00963684"/>
    <w:rsid w:val="00965938"/>
    <w:rsid w:val="0097064C"/>
    <w:rsid w:val="00971275"/>
    <w:rsid w:val="00971733"/>
    <w:rsid w:val="00972B6E"/>
    <w:rsid w:val="00972F90"/>
    <w:rsid w:val="00974D9E"/>
    <w:rsid w:val="009753B5"/>
    <w:rsid w:val="0097665D"/>
    <w:rsid w:val="009778F0"/>
    <w:rsid w:val="00977B4C"/>
    <w:rsid w:val="0098062E"/>
    <w:rsid w:val="00982866"/>
    <w:rsid w:val="00983ED2"/>
    <w:rsid w:val="00984282"/>
    <w:rsid w:val="00986104"/>
    <w:rsid w:val="009868C8"/>
    <w:rsid w:val="00986B5B"/>
    <w:rsid w:val="009910C6"/>
    <w:rsid w:val="0099394C"/>
    <w:rsid w:val="00993E7C"/>
    <w:rsid w:val="00995D99"/>
    <w:rsid w:val="009A0F82"/>
    <w:rsid w:val="009A3ACD"/>
    <w:rsid w:val="009A5893"/>
    <w:rsid w:val="009A6E3D"/>
    <w:rsid w:val="009A779E"/>
    <w:rsid w:val="009B0248"/>
    <w:rsid w:val="009B5178"/>
    <w:rsid w:val="009B695E"/>
    <w:rsid w:val="009B75A3"/>
    <w:rsid w:val="009C0C56"/>
    <w:rsid w:val="009C169C"/>
    <w:rsid w:val="009C19D2"/>
    <w:rsid w:val="009C35F5"/>
    <w:rsid w:val="009C3864"/>
    <w:rsid w:val="009C39D8"/>
    <w:rsid w:val="009C3A4C"/>
    <w:rsid w:val="009C6465"/>
    <w:rsid w:val="009C6E8C"/>
    <w:rsid w:val="009D0374"/>
    <w:rsid w:val="009D0B7C"/>
    <w:rsid w:val="009D0E7A"/>
    <w:rsid w:val="009D14D5"/>
    <w:rsid w:val="009D2D17"/>
    <w:rsid w:val="009D3DFF"/>
    <w:rsid w:val="009D59B9"/>
    <w:rsid w:val="009D7268"/>
    <w:rsid w:val="009D7464"/>
    <w:rsid w:val="009E3557"/>
    <w:rsid w:val="009E369E"/>
    <w:rsid w:val="009E4BB6"/>
    <w:rsid w:val="009E576A"/>
    <w:rsid w:val="009E6E30"/>
    <w:rsid w:val="009E6FFD"/>
    <w:rsid w:val="009E74EF"/>
    <w:rsid w:val="009E7A4D"/>
    <w:rsid w:val="009F06FC"/>
    <w:rsid w:val="009F088E"/>
    <w:rsid w:val="009F1450"/>
    <w:rsid w:val="009F1BA7"/>
    <w:rsid w:val="009F281A"/>
    <w:rsid w:val="009F2CFC"/>
    <w:rsid w:val="009F3FF5"/>
    <w:rsid w:val="009F4725"/>
    <w:rsid w:val="009F5520"/>
    <w:rsid w:val="009F62A6"/>
    <w:rsid w:val="009F79F6"/>
    <w:rsid w:val="009F7D0C"/>
    <w:rsid w:val="00A00AE6"/>
    <w:rsid w:val="00A00DBA"/>
    <w:rsid w:val="00A0194C"/>
    <w:rsid w:val="00A02BE1"/>
    <w:rsid w:val="00A04356"/>
    <w:rsid w:val="00A06751"/>
    <w:rsid w:val="00A07310"/>
    <w:rsid w:val="00A128FE"/>
    <w:rsid w:val="00A12970"/>
    <w:rsid w:val="00A12E4F"/>
    <w:rsid w:val="00A143DB"/>
    <w:rsid w:val="00A14635"/>
    <w:rsid w:val="00A14D98"/>
    <w:rsid w:val="00A15D65"/>
    <w:rsid w:val="00A17AA1"/>
    <w:rsid w:val="00A20B12"/>
    <w:rsid w:val="00A214BB"/>
    <w:rsid w:val="00A2180F"/>
    <w:rsid w:val="00A21F31"/>
    <w:rsid w:val="00A25326"/>
    <w:rsid w:val="00A25A1A"/>
    <w:rsid w:val="00A25AC8"/>
    <w:rsid w:val="00A2798F"/>
    <w:rsid w:val="00A27AD4"/>
    <w:rsid w:val="00A30940"/>
    <w:rsid w:val="00A319A7"/>
    <w:rsid w:val="00A34653"/>
    <w:rsid w:val="00A349E3"/>
    <w:rsid w:val="00A3500F"/>
    <w:rsid w:val="00A41061"/>
    <w:rsid w:val="00A41BC8"/>
    <w:rsid w:val="00A41D8C"/>
    <w:rsid w:val="00A43A24"/>
    <w:rsid w:val="00A44C3F"/>
    <w:rsid w:val="00A44D40"/>
    <w:rsid w:val="00A4595F"/>
    <w:rsid w:val="00A45B9A"/>
    <w:rsid w:val="00A466C2"/>
    <w:rsid w:val="00A468D1"/>
    <w:rsid w:val="00A47644"/>
    <w:rsid w:val="00A50207"/>
    <w:rsid w:val="00A510DC"/>
    <w:rsid w:val="00A51437"/>
    <w:rsid w:val="00A548D0"/>
    <w:rsid w:val="00A55443"/>
    <w:rsid w:val="00A55542"/>
    <w:rsid w:val="00A57F38"/>
    <w:rsid w:val="00A6060D"/>
    <w:rsid w:val="00A60880"/>
    <w:rsid w:val="00A61B98"/>
    <w:rsid w:val="00A621FB"/>
    <w:rsid w:val="00A62CB4"/>
    <w:rsid w:val="00A641EB"/>
    <w:rsid w:val="00A64DFE"/>
    <w:rsid w:val="00A65864"/>
    <w:rsid w:val="00A65AB5"/>
    <w:rsid w:val="00A65CC4"/>
    <w:rsid w:val="00A66413"/>
    <w:rsid w:val="00A6703A"/>
    <w:rsid w:val="00A67700"/>
    <w:rsid w:val="00A678D2"/>
    <w:rsid w:val="00A67AD2"/>
    <w:rsid w:val="00A708DE"/>
    <w:rsid w:val="00A71938"/>
    <w:rsid w:val="00A72739"/>
    <w:rsid w:val="00A745A2"/>
    <w:rsid w:val="00A7476D"/>
    <w:rsid w:val="00A75011"/>
    <w:rsid w:val="00A77888"/>
    <w:rsid w:val="00A8003C"/>
    <w:rsid w:val="00A810AB"/>
    <w:rsid w:val="00A816A2"/>
    <w:rsid w:val="00A82648"/>
    <w:rsid w:val="00A84AF0"/>
    <w:rsid w:val="00A85D9E"/>
    <w:rsid w:val="00A869AE"/>
    <w:rsid w:val="00A9066D"/>
    <w:rsid w:val="00A906B6"/>
    <w:rsid w:val="00A9100D"/>
    <w:rsid w:val="00A91755"/>
    <w:rsid w:val="00A92129"/>
    <w:rsid w:val="00A9587D"/>
    <w:rsid w:val="00A968CD"/>
    <w:rsid w:val="00AA1815"/>
    <w:rsid w:val="00AA2A00"/>
    <w:rsid w:val="00AA403D"/>
    <w:rsid w:val="00AA5425"/>
    <w:rsid w:val="00AA5E46"/>
    <w:rsid w:val="00AA667B"/>
    <w:rsid w:val="00AA7459"/>
    <w:rsid w:val="00AA7899"/>
    <w:rsid w:val="00AB2A48"/>
    <w:rsid w:val="00AB3978"/>
    <w:rsid w:val="00AB49BB"/>
    <w:rsid w:val="00AB7A31"/>
    <w:rsid w:val="00AC0788"/>
    <w:rsid w:val="00AC1918"/>
    <w:rsid w:val="00AC1B7A"/>
    <w:rsid w:val="00AC2D11"/>
    <w:rsid w:val="00AC3023"/>
    <w:rsid w:val="00AC3F9A"/>
    <w:rsid w:val="00AC5101"/>
    <w:rsid w:val="00AC5DF4"/>
    <w:rsid w:val="00AC6B53"/>
    <w:rsid w:val="00AC6C9C"/>
    <w:rsid w:val="00AC74F3"/>
    <w:rsid w:val="00AD0100"/>
    <w:rsid w:val="00AD0A09"/>
    <w:rsid w:val="00AD0BAF"/>
    <w:rsid w:val="00AD1AA5"/>
    <w:rsid w:val="00AD25B5"/>
    <w:rsid w:val="00AD2695"/>
    <w:rsid w:val="00AD28AA"/>
    <w:rsid w:val="00AD2BA3"/>
    <w:rsid w:val="00AD2C62"/>
    <w:rsid w:val="00AD325B"/>
    <w:rsid w:val="00AD3781"/>
    <w:rsid w:val="00AD3B74"/>
    <w:rsid w:val="00AD6200"/>
    <w:rsid w:val="00AD6353"/>
    <w:rsid w:val="00AD7BD1"/>
    <w:rsid w:val="00AE0BA5"/>
    <w:rsid w:val="00AE0D42"/>
    <w:rsid w:val="00AE1192"/>
    <w:rsid w:val="00AE1349"/>
    <w:rsid w:val="00AE1ED8"/>
    <w:rsid w:val="00AE2096"/>
    <w:rsid w:val="00AE4482"/>
    <w:rsid w:val="00AE49E4"/>
    <w:rsid w:val="00AE4A82"/>
    <w:rsid w:val="00AE4E77"/>
    <w:rsid w:val="00AE6796"/>
    <w:rsid w:val="00AE695F"/>
    <w:rsid w:val="00AE6FE1"/>
    <w:rsid w:val="00AE7BEC"/>
    <w:rsid w:val="00AF0122"/>
    <w:rsid w:val="00AF0882"/>
    <w:rsid w:val="00AF08B0"/>
    <w:rsid w:val="00AF40AB"/>
    <w:rsid w:val="00AF4391"/>
    <w:rsid w:val="00AF455B"/>
    <w:rsid w:val="00AF4D36"/>
    <w:rsid w:val="00AF5FF8"/>
    <w:rsid w:val="00AF764F"/>
    <w:rsid w:val="00AF7AFC"/>
    <w:rsid w:val="00AF7C9E"/>
    <w:rsid w:val="00B003A7"/>
    <w:rsid w:val="00B00CCC"/>
    <w:rsid w:val="00B02052"/>
    <w:rsid w:val="00B02D0F"/>
    <w:rsid w:val="00B02E13"/>
    <w:rsid w:val="00B03827"/>
    <w:rsid w:val="00B048F9"/>
    <w:rsid w:val="00B06250"/>
    <w:rsid w:val="00B0669B"/>
    <w:rsid w:val="00B067F3"/>
    <w:rsid w:val="00B06C17"/>
    <w:rsid w:val="00B1137A"/>
    <w:rsid w:val="00B13886"/>
    <w:rsid w:val="00B1484B"/>
    <w:rsid w:val="00B14FFF"/>
    <w:rsid w:val="00B172D2"/>
    <w:rsid w:val="00B23AFC"/>
    <w:rsid w:val="00B2437B"/>
    <w:rsid w:val="00B25E82"/>
    <w:rsid w:val="00B312C3"/>
    <w:rsid w:val="00B326D3"/>
    <w:rsid w:val="00B348C0"/>
    <w:rsid w:val="00B3724A"/>
    <w:rsid w:val="00B376DF"/>
    <w:rsid w:val="00B37EC7"/>
    <w:rsid w:val="00B428CE"/>
    <w:rsid w:val="00B4360C"/>
    <w:rsid w:val="00B44AE7"/>
    <w:rsid w:val="00B44C42"/>
    <w:rsid w:val="00B46101"/>
    <w:rsid w:val="00B46EC1"/>
    <w:rsid w:val="00B474C2"/>
    <w:rsid w:val="00B50153"/>
    <w:rsid w:val="00B51F7B"/>
    <w:rsid w:val="00B52E6F"/>
    <w:rsid w:val="00B53D36"/>
    <w:rsid w:val="00B54C21"/>
    <w:rsid w:val="00B5551F"/>
    <w:rsid w:val="00B555F5"/>
    <w:rsid w:val="00B574E4"/>
    <w:rsid w:val="00B605B3"/>
    <w:rsid w:val="00B60B67"/>
    <w:rsid w:val="00B61F54"/>
    <w:rsid w:val="00B62D51"/>
    <w:rsid w:val="00B6548A"/>
    <w:rsid w:val="00B65E45"/>
    <w:rsid w:val="00B664D4"/>
    <w:rsid w:val="00B66A8B"/>
    <w:rsid w:val="00B67049"/>
    <w:rsid w:val="00B674FD"/>
    <w:rsid w:val="00B7052D"/>
    <w:rsid w:val="00B707DF"/>
    <w:rsid w:val="00B73A8E"/>
    <w:rsid w:val="00B74218"/>
    <w:rsid w:val="00B74427"/>
    <w:rsid w:val="00B74727"/>
    <w:rsid w:val="00B75020"/>
    <w:rsid w:val="00B75ED3"/>
    <w:rsid w:val="00B7637E"/>
    <w:rsid w:val="00B76AE6"/>
    <w:rsid w:val="00B76B62"/>
    <w:rsid w:val="00B76F27"/>
    <w:rsid w:val="00B77B77"/>
    <w:rsid w:val="00B77C11"/>
    <w:rsid w:val="00B81535"/>
    <w:rsid w:val="00B81B4C"/>
    <w:rsid w:val="00B82655"/>
    <w:rsid w:val="00B829A4"/>
    <w:rsid w:val="00B85165"/>
    <w:rsid w:val="00B85520"/>
    <w:rsid w:val="00B85DEF"/>
    <w:rsid w:val="00B87C65"/>
    <w:rsid w:val="00B87DDD"/>
    <w:rsid w:val="00B90261"/>
    <w:rsid w:val="00B91B5D"/>
    <w:rsid w:val="00B9273D"/>
    <w:rsid w:val="00B92F5B"/>
    <w:rsid w:val="00B9304F"/>
    <w:rsid w:val="00B9353F"/>
    <w:rsid w:val="00B93DB9"/>
    <w:rsid w:val="00B94144"/>
    <w:rsid w:val="00B954FD"/>
    <w:rsid w:val="00BA2BF5"/>
    <w:rsid w:val="00BA3DFB"/>
    <w:rsid w:val="00BA49E5"/>
    <w:rsid w:val="00BA4F97"/>
    <w:rsid w:val="00BA7282"/>
    <w:rsid w:val="00BA75EA"/>
    <w:rsid w:val="00BA7AC1"/>
    <w:rsid w:val="00BA7D7C"/>
    <w:rsid w:val="00BA7E79"/>
    <w:rsid w:val="00BA7EF0"/>
    <w:rsid w:val="00BA7FFB"/>
    <w:rsid w:val="00BB0FB1"/>
    <w:rsid w:val="00BB146B"/>
    <w:rsid w:val="00BB31E4"/>
    <w:rsid w:val="00BB34D3"/>
    <w:rsid w:val="00BB47CD"/>
    <w:rsid w:val="00BB581D"/>
    <w:rsid w:val="00BB708B"/>
    <w:rsid w:val="00BC0616"/>
    <w:rsid w:val="00BC0BA7"/>
    <w:rsid w:val="00BC102B"/>
    <w:rsid w:val="00BC1194"/>
    <w:rsid w:val="00BC1414"/>
    <w:rsid w:val="00BC2745"/>
    <w:rsid w:val="00BC28F3"/>
    <w:rsid w:val="00BC2E79"/>
    <w:rsid w:val="00BC351C"/>
    <w:rsid w:val="00BC476C"/>
    <w:rsid w:val="00BC477B"/>
    <w:rsid w:val="00BC48C0"/>
    <w:rsid w:val="00BD0160"/>
    <w:rsid w:val="00BD018A"/>
    <w:rsid w:val="00BD070C"/>
    <w:rsid w:val="00BD1024"/>
    <w:rsid w:val="00BD1C03"/>
    <w:rsid w:val="00BD280E"/>
    <w:rsid w:val="00BD3086"/>
    <w:rsid w:val="00BD344A"/>
    <w:rsid w:val="00BD3A75"/>
    <w:rsid w:val="00BD3F83"/>
    <w:rsid w:val="00BD413E"/>
    <w:rsid w:val="00BD4798"/>
    <w:rsid w:val="00BD5A16"/>
    <w:rsid w:val="00BD73D4"/>
    <w:rsid w:val="00BE0F0D"/>
    <w:rsid w:val="00BE1274"/>
    <w:rsid w:val="00BE1C90"/>
    <w:rsid w:val="00BE2E16"/>
    <w:rsid w:val="00BE38D9"/>
    <w:rsid w:val="00BE4AA7"/>
    <w:rsid w:val="00BE5873"/>
    <w:rsid w:val="00BE645A"/>
    <w:rsid w:val="00BE6FCC"/>
    <w:rsid w:val="00BE76D8"/>
    <w:rsid w:val="00BF20A1"/>
    <w:rsid w:val="00BF234D"/>
    <w:rsid w:val="00BF3D25"/>
    <w:rsid w:val="00BF3D65"/>
    <w:rsid w:val="00BF5427"/>
    <w:rsid w:val="00BF5D12"/>
    <w:rsid w:val="00BF60B0"/>
    <w:rsid w:val="00BF640F"/>
    <w:rsid w:val="00BF66D8"/>
    <w:rsid w:val="00C00ACA"/>
    <w:rsid w:val="00C00ACB"/>
    <w:rsid w:val="00C016AC"/>
    <w:rsid w:val="00C016EF"/>
    <w:rsid w:val="00C02EBD"/>
    <w:rsid w:val="00C0313B"/>
    <w:rsid w:val="00C03356"/>
    <w:rsid w:val="00C044BA"/>
    <w:rsid w:val="00C04D1F"/>
    <w:rsid w:val="00C04E3A"/>
    <w:rsid w:val="00C051F6"/>
    <w:rsid w:val="00C063C7"/>
    <w:rsid w:val="00C102EB"/>
    <w:rsid w:val="00C10D7E"/>
    <w:rsid w:val="00C13023"/>
    <w:rsid w:val="00C13B09"/>
    <w:rsid w:val="00C15E0F"/>
    <w:rsid w:val="00C160F8"/>
    <w:rsid w:val="00C1736D"/>
    <w:rsid w:val="00C173FA"/>
    <w:rsid w:val="00C2281F"/>
    <w:rsid w:val="00C2484E"/>
    <w:rsid w:val="00C24B7C"/>
    <w:rsid w:val="00C25A34"/>
    <w:rsid w:val="00C26F2A"/>
    <w:rsid w:val="00C27445"/>
    <w:rsid w:val="00C27607"/>
    <w:rsid w:val="00C27E74"/>
    <w:rsid w:val="00C3136E"/>
    <w:rsid w:val="00C31CDA"/>
    <w:rsid w:val="00C31E07"/>
    <w:rsid w:val="00C321E4"/>
    <w:rsid w:val="00C333F3"/>
    <w:rsid w:val="00C348D5"/>
    <w:rsid w:val="00C34B55"/>
    <w:rsid w:val="00C3598C"/>
    <w:rsid w:val="00C36D94"/>
    <w:rsid w:val="00C37594"/>
    <w:rsid w:val="00C37635"/>
    <w:rsid w:val="00C37F44"/>
    <w:rsid w:val="00C4206E"/>
    <w:rsid w:val="00C423DC"/>
    <w:rsid w:val="00C458AD"/>
    <w:rsid w:val="00C459E5"/>
    <w:rsid w:val="00C507C3"/>
    <w:rsid w:val="00C50EA3"/>
    <w:rsid w:val="00C5160F"/>
    <w:rsid w:val="00C53162"/>
    <w:rsid w:val="00C533D1"/>
    <w:rsid w:val="00C53E57"/>
    <w:rsid w:val="00C552A8"/>
    <w:rsid w:val="00C552B2"/>
    <w:rsid w:val="00C61652"/>
    <w:rsid w:val="00C62A87"/>
    <w:rsid w:val="00C63334"/>
    <w:rsid w:val="00C638D1"/>
    <w:rsid w:val="00C64028"/>
    <w:rsid w:val="00C658BC"/>
    <w:rsid w:val="00C66FE3"/>
    <w:rsid w:val="00C700C8"/>
    <w:rsid w:val="00C70494"/>
    <w:rsid w:val="00C709F5"/>
    <w:rsid w:val="00C715A4"/>
    <w:rsid w:val="00C73B33"/>
    <w:rsid w:val="00C73D62"/>
    <w:rsid w:val="00C74E5A"/>
    <w:rsid w:val="00C75F2B"/>
    <w:rsid w:val="00C76733"/>
    <w:rsid w:val="00C76B9D"/>
    <w:rsid w:val="00C817BD"/>
    <w:rsid w:val="00C82E9E"/>
    <w:rsid w:val="00C84011"/>
    <w:rsid w:val="00C86377"/>
    <w:rsid w:val="00C9019D"/>
    <w:rsid w:val="00C90E32"/>
    <w:rsid w:val="00C90EDD"/>
    <w:rsid w:val="00C92900"/>
    <w:rsid w:val="00C930D3"/>
    <w:rsid w:val="00C930FB"/>
    <w:rsid w:val="00C95299"/>
    <w:rsid w:val="00C95316"/>
    <w:rsid w:val="00C96B80"/>
    <w:rsid w:val="00CA04A1"/>
    <w:rsid w:val="00CA0CE0"/>
    <w:rsid w:val="00CA1E2B"/>
    <w:rsid w:val="00CA350D"/>
    <w:rsid w:val="00CA43FA"/>
    <w:rsid w:val="00CA59BB"/>
    <w:rsid w:val="00CA5EF1"/>
    <w:rsid w:val="00CA64BE"/>
    <w:rsid w:val="00CA6F88"/>
    <w:rsid w:val="00CB269A"/>
    <w:rsid w:val="00CB3703"/>
    <w:rsid w:val="00CB379B"/>
    <w:rsid w:val="00CB4E51"/>
    <w:rsid w:val="00CB54C3"/>
    <w:rsid w:val="00CB5AE7"/>
    <w:rsid w:val="00CB7398"/>
    <w:rsid w:val="00CB7854"/>
    <w:rsid w:val="00CC11C5"/>
    <w:rsid w:val="00CC12F8"/>
    <w:rsid w:val="00CC1F1B"/>
    <w:rsid w:val="00CC3320"/>
    <w:rsid w:val="00CC33FF"/>
    <w:rsid w:val="00CC5A38"/>
    <w:rsid w:val="00CC7E6B"/>
    <w:rsid w:val="00CD07B9"/>
    <w:rsid w:val="00CD1AEA"/>
    <w:rsid w:val="00CD2275"/>
    <w:rsid w:val="00CD3797"/>
    <w:rsid w:val="00CD4E4A"/>
    <w:rsid w:val="00CD5209"/>
    <w:rsid w:val="00CE0EBE"/>
    <w:rsid w:val="00CE1148"/>
    <w:rsid w:val="00CE1637"/>
    <w:rsid w:val="00CE2384"/>
    <w:rsid w:val="00CE3149"/>
    <w:rsid w:val="00CE3A6A"/>
    <w:rsid w:val="00CE3C30"/>
    <w:rsid w:val="00CE4FA8"/>
    <w:rsid w:val="00CE5759"/>
    <w:rsid w:val="00CE5ED3"/>
    <w:rsid w:val="00CE67D8"/>
    <w:rsid w:val="00CE7DF6"/>
    <w:rsid w:val="00CF0035"/>
    <w:rsid w:val="00CF0846"/>
    <w:rsid w:val="00CF162A"/>
    <w:rsid w:val="00CF1829"/>
    <w:rsid w:val="00CF1A3E"/>
    <w:rsid w:val="00CF1C6B"/>
    <w:rsid w:val="00CF3338"/>
    <w:rsid w:val="00CF4789"/>
    <w:rsid w:val="00CF53E4"/>
    <w:rsid w:val="00CF5D59"/>
    <w:rsid w:val="00CF5F3B"/>
    <w:rsid w:val="00D0060F"/>
    <w:rsid w:val="00D00AB7"/>
    <w:rsid w:val="00D00FE0"/>
    <w:rsid w:val="00D01742"/>
    <w:rsid w:val="00D02F56"/>
    <w:rsid w:val="00D03584"/>
    <w:rsid w:val="00D03D2E"/>
    <w:rsid w:val="00D03E1D"/>
    <w:rsid w:val="00D04143"/>
    <w:rsid w:val="00D041CA"/>
    <w:rsid w:val="00D06FEC"/>
    <w:rsid w:val="00D0767F"/>
    <w:rsid w:val="00D1465B"/>
    <w:rsid w:val="00D15B29"/>
    <w:rsid w:val="00D15BAE"/>
    <w:rsid w:val="00D1779B"/>
    <w:rsid w:val="00D20920"/>
    <w:rsid w:val="00D2326E"/>
    <w:rsid w:val="00D24FEF"/>
    <w:rsid w:val="00D25091"/>
    <w:rsid w:val="00D255FB"/>
    <w:rsid w:val="00D25856"/>
    <w:rsid w:val="00D2615A"/>
    <w:rsid w:val="00D27031"/>
    <w:rsid w:val="00D27494"/>
    <w:rsid w:val="00D279C9"/>
    <w:rsid w:val="00D3021B"/>
    <w:rsid w:val="00D3024D"/>
    <w:rsid w:val="00D3039B"/>
    <w:rsid w:val="00D31681"/>
    <w:rsid w:val="00D32F16"/>
    <w:rsid w:val="00D333A1"/>
    <w:rsid w:val="00D33463"/>
    <w:rsid w:val="00D357CD"/>
    <w:rsid w:val="00D36BCB"/>
    <w:rsid w:val="00D3739A"/>
    <w:rsid w:val="00D41CDC"/>
    <w:rsid w:val="00D41E7A"/>
    <w:rsid w:val="00D4262F"/>
    <w:rsid w:val="00D42D5A"/>
    <w:rsid w:val="00D43895"/>
    <w:rsid w:val="00D440AD"/>
    <w:rsid w:val="00D4558B"/>
    <w:rsid w:val="00D45CAE"/>
    <w:rsid w:val="00D4632D"/>
    <w:rsid w:val="00D46938"/>
    <w:rsid w:val="00D4779B"/>
    <w:rsid w:val="00D478D9"/>
    <w:rsid w:val="00D50935"/>
    <w:rsid w:val="00D50A2A"/>
    <w:rsid w:val="00D5105E"/>
    <w:rsid w:val="00D54F49"/>
    <w:rsid w:val="00D57104"/>
    <w:rsid w:val="00D60FDF"/>
    <w:rsid w:val="00D61682"/>
    <w:rsid w:val="00D61878"/>
    <w:rsid w:val="00D6223B"/>
    <w:rsid w:val="00D63755"/>
    <w:rsid w:val="00D64F02"/>
    <w:rsid w:val="00D66EC4"/>
    <w:rsid w:val="00D677D8"/>
    <w:rsid w:val="00D70D21"/>
    <w:rsid w:val="00D727CF"/>
    <w:rsid w:val="00D74408"/>
    <w:rsid w:val="00D7664A"/>
    <w:rsid w:val="00D7712D"/>
    <w:rsid w:val="00D80152"/>
    <w:rsid w:val="00D80C81"/>
    <w:rsid w:val="00D82598"/>
    <w:rsid w:val="00D8298D"/>
    <w:rsid w:val="00D8314D"/>
    <w:rsid w:val="00D839CB"/>
    <w:rsid w:val="00D84B27"/>
    <w:rsid w:val="00D87A1A"/>
    <w:rsid w:val="00D9042C"/>
    <w:rsid w:val="00D90CF6"/>
    <w:rsid w:val="00D9172F"/>
    <w:rsid w:val="00D91945"/>
    <w:rsid w:val="00D92014"/>
    <w:rsid w:val="00D92D69"/>
    <w:rsid w:val="00D95616"/>
    <w:rsid w:val="00D9643D"/>
    <w:rsid w:val="00D968D2"/>
    <w:rsid w:val="00D9710C"/>
    <w:rsid w:val="00D9743A"/>
    <w:rsid w:val="00D97A05"/>
    <w:rsid w:val="00DA1144"/>
    <w:rsid w:val="00DA1F31"/>
    <w:rsid w:val="00DA317C"/>
    <w:rsid w:val="00DA3668"/>
    <w:rsid w:val="00DA38BC"/>
    <w:rsid w:val="00DA4BE4"/>
    <w:rsid w:val="00DA6D37"/>
    <w:rsid w:val="00DB0AD2"/>
    <w:rsid w:val="00DB1825"/>
    <w:rsid w:val="00DB22D3"/>
    <w:rsid w:val="00DB2FB7"/>
    <w:rsid w:val="00DB3034"/>
    <w:rsid w:val="00DB3C54"/>
    <w:rsid w:val="00DB6072"/>
    <w:rsid w:val="00DB6327"/>
    <w:rsid w:val="00DB6386"/>
    <w:rsid w:val="00DC0B92"/>
    <w:rsid w:val="00DC25F1"/>
    <w:rsid w:val="00DC2D12"/>
    <w:rsid w:val="00DC3219"/>
    <w:rsid w:val="00DC40DC"/>
    <w:rsid w:val="00DC594F"/>
    <w:rsid w:val="00DC71FA"/>
    <w:rsid w:val="00DD0983"/>
    <w:rsid w:val="00DD1579"/>
    <w:rsid w:val="00DD1D07"/>
    <w:rsid w:val="00DD2B09"/>
    <w:rsid w:val="00DD5732"/>
    <w:rsid w:val="00DD5A98"/>
    <w:rsid w:val="00DD7F69"/>
    <w:rsid w:val="00DE157D"/>
    <w:rsid w:val="00DE1F61"/>
    <w:rsid w:val="00DE25DC"/>
    <w:rsid w:val="00DE5D73"/>
    <w:rsid w:val="00DE616F"/>
    <w:rsid w:val="00DE61C4"/>
    <w:rsid w:val="00DE70A5"/>
    <w:rsid w:val="00DE7178"/>
    <w:rsid w:val="00DE7659"/>
    <w:rsid w:val="00DF0B39"/>
    <w:rsid w:val="00DF0EFB"/>
    <w:rsid w:val="00DF25E7"/>
    <w:rsid w:val="00DF4095"/>
    <w:rsid w:val="00DF491F"/>
    <w:rsid w:val="00DF552E"/>
    <w:rsid w:val="00DF5727"/>
    <w:rsid w:val="00DF5C50"/>
    <w:rsid w:val="00E002F9"/>
    <w:rsid w:val="00E0042D"/>
    <w:rsid w:val="00E00791"/>
    <w:rsid w:val="00E01024"/>
    <w:rsid w:val="00E021D0"/>
    <w:rsid w:val="00E02C4E"/>
    <w:rsid w:val="00E0314D"/>
    <w:rsid w:val="00E0336E"/>
    <w:rsid w:val="00E033FF"/>
    <w:rsid w:val="00E036AB"/>
    <w:rsid w:val="00E100D4"/>
    <w:rsid w:val="00E11FB5"/>
    <w:rsid w:val="00E12545"/>
    <w:rsid w:val="00E12BE6"/>
    <w:rsid w:val="00E14390"/>
    <w:rsid w:val="00E143A2"/>
    <w:rsid w:val="00E15098"/>
    <w:rsid w:val="00E15859"/>
    <w:rsid w:val="00E15963"/>
    <w:rsid w:val="00E15F31"/>
    <w:rsid w:val="00E1623F"/>
    <w:rsid w:val="00E16330"/>
    <w:rsid w:val="00E16702"/>
    <w:rsid w:val="00E203A7"/>
    <w:rsid w:val="00E22B0E"/>
    <w:rsid w:val="00E231A9"/>
    <w:rsid w:val="00E231F3"/>
    <w:rsid w:val="00E23763"/>
    <w:rsid w:val="00E238E0"/>
    <w:rsid w:val="00E239D0"/>
    <w:rsid w:val="00E247F1"/>
    <w:rsid w:val="00E25818"/>
    <w:rsid w:val="00E26946"/>
    <w:rsid w:val="00E26A04"/>
    <w:rsid w:val="00E26C48"/>
    <w:rsid w:val="00E30603"/>
    <w:rsid w:val="00E31F37"/>
    <w:rsid w:val="00E33C5C"/>
    <w:rsid w:val="00E35117"/>
    <w:rsid w:val="00E353AE"/>
    <w:rsid w:val="00E354AA"/>
    <w:rsid w:val="00E36200"/>
    <w:rsid w:val="00E41618"/>
    <w:rsid w:val="00E4182F"/>
    <w:rsid w:val="00E420BE"/>
    <w:rsid w:val="00E425EF"/>
    <w:rsid w:val="00E42F9A"/>
    <w:rsid w:val="00E442B3"/>
    <w:rsid w:val="00E444B7"/>
    <w:rsid w:val="00E45586"/>
    <w:rsid w:val="00E45F22"/>
    <w:rsid w:val="00E472E4"/>
    <w:rsid w:val="00E479BA"/>
    <w:rsid w:val="00E50739"/>
    <w:rsid w:val="00E5090E"/>
    <w:rsid w:val="00E5095D"/>
    <w:rsid w:val="00E51638"/>
    <w:rsid w:val="00E51F1C"/>
    <w:rsid w:val="00E52DC7"/>
    <w:rsid w:val="00E53635"/>
    <w:rsid w:val="00E53AA0"/>
    <w:rsid w:val="00E53CD4"/>
    <w:rsid w:val="00E53D88"/>
    <w:rsid w:val="00E55808"/>
    <w:rsid w:val="00E55F49"/>
    <w:rsid w:val="00E568DC"/>
    <w:rsid w:val="00E56A88"/>
    <w:rsid w:val="00E57629"/>
    <w:rsid w:val="00E617A2"/>
    <w:rsid w:val="00E61C6A"/>
    <w:rsid w:val="00E628EA"/>
    <w:rsid w:val="00E632F6"/>
    <w:rsid w:val="00E64E08"/>
    <w:rsid w:val="00E6508F"/>
    <w:rsid w:val="00E65524"/>
    <w:rsid w:val="00E65AB4"/>
    <w:rsid w:val="00E65BB3"/>
    <w:rsid w:val="00E70D1A"/>
    <w:rsid w:val="00E70EA5"/>
    <w:rsid w:val="00E712F2"/>
    <w:rsid w:val="00E733C5"/>
    <w:rsid w:val="00E74A09"/>
    <w:rsid w:val="00E757F0"/>
    <w:rsid w:val="00E76281"/>
    <w:rsid w:val="00E76BC5"/>
    <w:rsid w:val="00E77341"/>
    <w:rsid w:val="00E77666"/>
    <w:rsid w:val="00E77B2F"/>
    <w:rsid w:val="00E77F0D"/>
    <w:rsid w:val="00E819FC"/>
    <w:rsid w:val="00E82000"/>
    <w:rsid w:val="00E84541"/>
    <w:rsid w:val="00E84FD8"/>
    <w:rsid w:val="00E86456"/>
    <w:rsid w:val="00E869B7"/>
    <w:rsid w:val="00E86B90"/>
    <w:rsid w:val="00E87292"/>
    <w:rsid w:val="00E87CFD"/>
    <w:rsid w:val="00E914AF"/>
    <w:rsid w:val="00E917DD"/>
    <w:rsid w:val="00E93245"/>
    <w:rsid w:val="00E93362"/>
    <w:rsid w:val="00E95723"/>
    <w:rsid w:val="00E976C1"/>
    <w:rsid w:val="00E979E8"/>
    <w:rsid w:val="00E97B7A"/>
    <w:rsid w:val="00EA1701"/>
    <w:rsid w:val="00EA3189"/>
    <w:rsid w:val="00EA36B5"/>
    <w:rsid w:val="00EA3B0F"/>
    <w:rsid w:val="00EA6893"/>
    <w:rsid w:val="00EA6C78"/>
    <w:rsid w:val="00EB02C8"/>
    <w:rsid w:val="00EB044F"/>
    <w:rsid w:val="00EB08A7"/>
    <w:rsid w:val="00EB2799"/>
    <w:rsid w:val="00EB2925"/>
    <w:rsid w:val="00EB2DCA"/>
    <w:rsid w:val="00EB5BD5"/>
    <w:rsid w:val="00EB7EF3"/>
    <w:rsid w:val="00EC17EB"/>
    <w:rsid w:val="00EC1B38"/>
    <w:rsid w:val="00EC25DD"/>
    <w:rsid w:val="00EC3160"/>
    <w:rsid w:val="00EC37B0"/>
    <w:rsid w:val="00EC5B5C"/>
    <w:rsid w:val="00EC74C1"/>
    <w:rsid w:val="00ED0FD4"/>
    <w:rsid w:val="00ED1BB1"/>
    <w:rsid w:val="00ED237F"/>
    <w:rsid w:val="00ED2733"/>
    <w:rsid w:val="00ED38CD"/>
    <w:rsid w:val="00ED3AF6"/>
    <w:rsid w:val="00ED4412"/>
    <w:rsid w:val="00ED570D"/>
    <w:rsid w:val="00ED645B"/>
    <w:rsid w:val="00ED6502"/>
    <w:rsid w:val="00ED676F"/>
    <w:rsid w:val="00EE2157"/>
    <w:rsid w:val="00EE2D23"/>
    <w:rsid w:val="00EE3EC3"/>
    <w:rsid w:val="00EE460F"/>
    <w:rsid w:val="00EE4B52"/>
    <w:rsid w:val="00EE55CA"/>
    <w:rsid w:val="00EE6674"/>
    <w:rsid w:val="00EE7FB6"/>
    <w:rsid w:val="00EF1AD1"/>
    <w:rsid w:val="00EF1B85"/>
    <w:rsid w:val="00EF2A76"/>
    <w:rsid w:val="00EF3DA4"/>
    <w:rsid w:val="00EF413E"/>
    <w:rsid w:val="00EF4DBD"/>
    <w:rsid w:val="00EF6381"/>
    <w:rsid w:val="00EF7305"/>
    <w:rsid w:val="00F002B3"/>
    <w:rsid w:val="00F03FBF"/>
    <w:rsid w:val="00F041EF"/>
    <w:rsid w:val="00F04F43"/>
    <w:rsid w:val="00F1061F"/>
    <w:rsid w:val="00F1104C"/>
    <w:rsid w:val="00F12335"/>
    <w:rsid w:val="00F12B42"/>
    <w:rsid w:val="00F13524"/>
    <w:rsid w:val="00F138E0"/>
    <w:rsid w:val="00F139B0"/>
    <w:rsid w:val="00F14366"/>
    <w:rsid w:val="00F15564"/>
    <w:rsid w:val="00F16B40"/>
    <w:rsid w:val="00F179DF"/>
    <w:rsid w:val="00F17FA2"/>
    <w:rsid w:val="00F21089"/>
    <w:rsid w:val="00F21992"/>
    <w:rsid w:val="00F21F3D"/>
    <w:rsid w:val="00F24ED5"/>
    <w:rsid w:val="00F269EC"/>
    <w:rsid w:val="00F26EAB"/>
    <w:rsid w:val="00F27A37"/>
    <w:rsid w:val="00F3135D"/>
    <w:rsid w:val="00F32F11"/>
    <w:rsid w:val="00F33DFD"/>
    <w:rsid w:val="00F3408F"/>
    <w:rsid w:val="00F340A8"/>
    <w:rsid w:val="00F34C27"/>
    <w:rsid w:val="00F356BA"/>
    <w:rsid w:val="00F358E8"/>
    <w:rsid w:val="00F362CA"/>
    <w:rsid w:val="00F373E3"/>
    <w:rsid w:val="00F37BC8"/>
    <w:rsid w:val="00F37BF2"/>
    <w:rsid w:val="00F4101A"/>
    <w:rsid w:val="00F41141"/>
    <w:rsid w:val="00F41DA4"/>
    <w:rsid w:val="00F42311"/>
    <w:rsid w:val="00F428CE"/>
    <w:rsid w:val="00F431CC"/>
    <w:rsid w:val="00F43C73"/>
    <w:rsid w:val="00F4582A"/>
    <w:rsid w:val="00F471FA"/>
    <w:rsid w:val="00F474DC"/>
    <w:rsid w:val="00F5007D"/>
    <w:rsid w:val="00F50333"/>
    <w:rsid w:val="00F53110"/>
    <w:rsid w:val="00F537D4"/>
    <w:rsid w:val="00F54EF3"/>
    <w:rsid w:val="00F54F70"/>
    <w:rsid w:val="00F56598"/>
    <w:rsid w:val="00F6007E"/>
    <w:rsid w:val="00F60478"/>
    <w:rsid w:val="00F61DE2"/>
    <w:rsid w:val="00F61EBB"/>
    <w:rsid w:val="00F61F3F"/>
    <w:rsid w:val="00F64391"/>
    <w:rsid w:val="00F65E17"/>
    <w:rsid w:val="00F67764"/>
    <w:rsid w:val="00F71F2D"/>
    <w:rsid w:val="00F72244"/>
    <w:rsid w:val="00F7432E"/>
    <w:rsid w:val="00F74904"/>
    <w:rsid w:val="00F766D4"/>
    <w:rsid w:val="00F77AD4"/>
    <w:rsid w:val="00F804D2"/>
    <w:rsid w:val="00F80AF9"/>
    <w:rsid w:val="00F83ECD"/>
    <w:rsid w:val="00F84B6C"/>
    <w:rsid w:val="00F84BA1"/>
    <w:rsid w:val="00F8500C"/>
    <w:rsid w:val="00F87A4F"/>
    <w:rsid w:val="00F9099D"/>
    <w:rsid w:val="00F93E45"/>
    <w:rsid w:val="00F945E0"/>
    <w:rsid w:val="00F96861"/>
    <w:rsid w:val="00F97186"/>
    <w:rsid w:val="00FA209D"/>
    <w:rsid w:val="00FA586F"/>
    <w:rsid w:val="00FA72B2"/>
    <w:rsid w:val="00FB0348"/>
    <w:rsid w:val="00FB03F4"/>
    <w:rsid w:val="00FB255A"/>
    <w:rsid w:val="00FB2EA9"/>
    <w:rsid w:val="00FB5278"/>
    <w:rsid w:val="00FB629F"/>
    <w:rsid w:val="00FB63CC"/>
    <w:rsid w:val="00FB68F6"/>
    <w:rsid w:val="00FC0747"/>
    <w:rsid w:val="00FC18C8"/>
    <w:rsid w:val="00FC2D29"/>
    <w:rsid w:val="00FC32EA"/>
    <w:rsid w:val="00FC3C9F"/>
    <w:rsid w:val="00FC4D03"/>
    <w:rsid w:val="00FC67AE"/>
    <w:rsid w:val="00FC6E7E"/>
    <w:rsid w:val="00FC6FC1"/>
    <w:rsid w:val="00FC7D9B"/>
    <w:rsid w:val="00FD0312"/>
    <w:rsid w:val="00FD1E8A"/>
    <w:rsid w:val="00FD2589"/>
    <w:rsid w:val="00FD3382"/>
    <w:rsid w:val="00FD5223"/>
    <w:rsid w:val="00FD53FE"/>
    <w:rsid w:val="00FD6454"/>
    <w:rsid w:val="00FE0C14"/>
    <w:rsid w:val="00FE0DAF"/>
    <w:rsid w:val="00FE2A9B"/>
    <w:rsid w:val="00FE534F"/>
    <w:rsid w:val="00FE661F"/>
    <w:rsid w:val="00FE69DE"/>
    <w:rsid w:val="00FE711F"/>
    <w:rsid w:val="00FE72E8"/>
    <w:rsid w:val="00FF05F2"/>
    <w:rsid w:val="00FF1F46"/>
    <w:rsid w:val="00FF3271"/>
    <w:rsid w:val="00FF3372"/>
    <w:rsid w:val="00FF43FC"/>
    <w:rsid w:val="00FF5183"/>
    <w:rsid w:val="00FF7C6E"/>
    <w:rsid w:val="00FF7F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B02E13"/>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szCs w:val="20"/>
      <w:lang w:val="en-US" w:eastAsia="en-US"/>
    </w:rPr>
  </w:style>
  <w:style w:type="paragraph" w:styleId="1">
    <w:name w:val="heading 1"/>
    <w:basedOn w:val="a1"/>
    <w:next w:val="a1"/>
    <w:link w:val="1Char"/>
    <w:uiPriority w:val="99"/>
    <w:qFormat/>
    <w:rsid w:val="001E2525"/>
    <w:pPr>
      <w:keepNext/>
      <w:shd w:val="solid" w:color="FFFFFF" w:fill="FFFFFF"/>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0"/>
    </w:pPr>
    <w:rPr>
      <w:b/>
    </w:rPr>
  </w:style>
  <w:style w:type="paragraph" w:styleId="21">
    <w:name w:val="heading 2"/>
    <w:basedOn w:val="a1"/>
    <w:next w:val="a1"/>
    <w:link w:val="2Char"/>
    <w:uiPriority w:val="99"/>
    <w:qFormat/>
    <w:rsid w:val="001E2525"/>
    <w:pPr>
      <w:keepNext/>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1"/>
    </w:pPr>
    <w:rPr>
      <w:b/>
    </w:rPr>
  </w:style>
  <w:style w:type="paragraph" w:styleId="31">
    <w:name w:val="heading 3"/>
    <w:basedOn w:val="a1"/>
    <w:next w:val="a1"/>
    <w:link w:val="3Char"/>
    <w:uiPriority w:val="99"/>
    <w:qFormat/>
    <w:rsid w:val="001E2525"/>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2"/>
    </w:pPr>
    <w:rPr>
      <w:b/>
      <w:sz w:val="20"/>
      <w:lang w:val="el-GR"/>
    </w:rPr>
  </w:style>
  <w:style w:type="paragraph" w:styleId="41">
    <w:name w:val="heading 4"/>
    <w:basedOn w:val="a1"/>
    <w:next w:val="a1"/>
    <w:link w:val="4Char"/>
    <w:uiPriority w:val="99"/>
    <w:qFormat/>
    <w:rsid w:val="001E2525"/>
    <w:pPr>
      <w:keepNext/>
      <w:spacing w:before="240" w:after="60"/>
      <w:outlineLvl w:val="3"/>
    </w:pPr>
    <w:rPr>
      <w:b/>
      <w:bCs/>
      <w:sz w:val="28"/>
      <w:szCs w:val="28"/>
    </w:rPr>
  </w:style>
  <w:style w:type="paragraph" w:styleId="51">
    <w:name w:val="heading 5"/>
    <w:basedOn w:val="a1"/>
    <w:next w:val="a1"/>
    <w:link w:val="5Char"/>
    <w:uiPriority w:val="99"/>
    <w:qFormat/>
    <w:rsid w:val="001E2525"/>
    <w:pPr>
      <w:keepNext/>
      <w:outlineLvl w:val="4"/>
    </w:pPr>
    <w:rPr>
      <w:u w:val="single"/>
    </w:rPr>
  </w:style>
  <w:style w:type="paragraph" w:styleId="6">
    <w:name w:val="heading 6"/>
    <w:basedOn w:val="a1"/>
    <w:next w:val="a1"/>
    <w:link w:val="6Char"/>
    <w:uiPriority w:val="99"/>
    <w:qFormat/>
    <w:rsid w:val="001E2525"/>
    <w:pPr>
      <w:keepNext/>
      <w:jc w:val="both"/>
      <w:outlineLvl w:val="5"/>
    </w:pPr>
  </w:style>
  <w:style w:type="paragraph" w:styleId="7">
    <w:name w:val="heading 7"/>
    <w:basedOn w:val="a1"/>
    <w:next w:val="a1"/>
    <w:link w:val="7Char"/>
    <w:uiPriority w:val="99"/>
    <w:qFormat/>
    <w:rsid w:val="001E2525"/>
    <w:pPr>
      <w:keepNext/>
      <w:spacing w:line="240" w:lineRule="auto"/>
      <w:jc w:val="center"/>
      <w:outlineLvl w:val="6"/>
    </w:pPr>
    <w:rPr>
      <w:b/>
      <w:sz w:val="20"/>
      <w:lang w:val="el-GR"/>
    </w:rPr>
  </w:style>
  <w:style w:type="paragraph" w:styleId="8">
    <w:name w:val="heading 8"/>
    <w:basedOn w:val="a1"/>
    <w:next w:val="a1"/>
    <w:link w:val="8Char"/>
    <w:uiPriority w:val="99"/>
    <w:qFormat/>
    <w:rsid w:val="001E2525"/>
    <w:pPr>
      <w:keepNext/>
      <w:ind w:left="454"/>
      <w:jc w:val="both"/>
      <w:outlineLvl w:val="7"/>
    </w:pPr>
  </w:style>
  <w:style w:type="paragraph" w:styleId="9">
    <w:name w:val="heading 9"/>
    <w:basedOn w:val="a1"/>
    <w:next w:val="a1"/>
    <w:link w:val="9Char"/>
    <w:uiPriority w:val="99"/>
    <w:qFormat/>
    <w:rsid w:val="001E2525"/>
    <w:pPr>
      <w:keepNext/>
      <w:jc w:val="both"/>
      <w:outlineLvl w:val="8"/>
    </w:pPr>
    <w:rPr>
      <w:b/>
      <w:sz w:val="16"/>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9"/>
    <w:locked/>
    <w:rsid w:val="00415781"/>
    <w:rPr>
      <w:rFonts w:ascii="Cambria" w:hAnsi="Cambria" w:cs="Times New Roman"/>
      <w:b/>
      <w:bCs/>
      <w:kern w:val="32"/>
      <w:sz w:val="32"/>
      <w:szCs w:val="32"/>
      <w:lang w:val="en-US" w:eastAsia="en-US"/>
    </w:rPr>
  </w:style>
  <w:style w:type="character" w:customStyle="1" w:styleId="2Char">
    <w:name w:val="Επικεφαλίδα 2 Char"/>
    <w:basedOn w:val="a2"/>
    <w:link w:val="21"/>
    <w:uiPriority w:val="99"/>
    <w:locked/>
    <w:rsid w:val="00415781"/>
    <w:rPr>
      <w:rFonts w:ascii="Cambria" w:hAnsi="Cambria" w:cs="Times New Roman"/>
      <w:b/>
      <w:bCs/>
      <w:i/>
      <w:iCs/>
      <w:sz w:val="28"/>
      <w:szCs w:val="28"/>
      <w:lang w:val="en-US" w:eastAsia="en-US"/>
    </w:rPr>
  </w:style>
  <w:style w:type="character" w:customStyle="1" w:styleId="3Char">
    <w:name w:val="Επικεφαλίδα 3 Char"/>
    <w:basedOn w:val="a2"/>
    <w:link w:val="31"/>
    <w:uiPriority w:val="99"/>
    <w:semiHidden/>
    <w:locked/>
    <w:rsid w:val="00415781"/>
    <w:rPr>
      <w:rFonts w:ascii="Cambria" w:hAnsi="Cambria" w:cs="Times New Roman"/>
      <w:b/>
      <w:bCs/>
      <w:sz w:val="26"/>
      <w:szCs w:val="26"/>
      <w:lang w:val="en-US" w:eastAsia="en-US"/>
    </w:rPr>
  </w:style>
  <w:style w:type="character" w:customStyle="1" w:styleId="4Char">
    <w:name w:val="Επικεφαλίδα 4 Char"/>
    <w:basedOn w:val="a2"/>
    <w:link w:val="41"/>
    <w:uiPriority w:val="99"/>
    <w:semiHidden/>
    <w:locked/>
    <w:rsid w:val="00415781"/>
    <w:rPr>
      <w:rFonts w:ascii="Calibri" w:hAnsi="Calibri" w:cs="Times New Roman"/>
      <w:b/>
      <w:bCs/>
      <w:sz w:val="28"/>
      <w:szCs w:val="28"/>
      <w:lang w:val="en-US" w:eastAsia="en-US"/>
    </w:rPr>
  </w:style>
  <w:style w:type="character" w:customStyle="1" w:styleId="5Char">
    <w:name w:val="Επικεφαλίδα 5 Char"/>
    <w:basedOn w:val="a2"/>
    <w:link w:val="51"/>
    <w:uiPriority w:val="99"/>
    <w:semiHidden/>
    <w:locked/>
    <w:rsid w:val="00415781"/>
    <w:rPr>
      <w:rFonts w:ascii="Calibri" w:hAnsi="Calibri" w:cs="Times New Roman"/>
      <w:b/>
      <w:bCs/>
      <w:i/>
      <w:iCs/>
      <w:sz w:val="26"/>
      <w:szCs w:val="26"/>
      <w:lang w:val="en-US" w:eastAsia="en-US"/>
    </w:rPr>
  </w:style>
  <w:style w:type="character" w:customStyle="1" w:styleId="6Char">
    <w:name w:val="Επικεφαλίδα 6 Char"/>
    <w:basedOn w:val="a2"/>
    <w:link w:val="6"/>
    <w:uiPriority w:val="99"/>
    <w:semiHidden/>
    <w:locked/>
    <w:rsid w:val="00415781"/>
    <w:rPr>
      <w:rFonts w:ascii="Calibri" w:hAnsi="Calibri" w:cs="Times New Roman"/>
      <w:b/>
      <w:bCs/>
      <w:lang w:val="en-US" w:eastAsia="en-US"/>
    </w:rPr>
  </w:style>
  <w:style w:type="character" w:customStyle="1" w:styleId="7Char">
    <w:name w:val="Επικεφαλίδα 7 Char"/>
    <w:basedOn w:val="a2"/>
    <w:link w:val="7"/>
    <w:uiPriority w:val="99"/>
    <w:semiHidden/>
    <w:locked/>
    <w:rsid w:val="00415781"/>
    <w:rPr>
      <w:rFonts w:ascii="Calibri" w:hAnsi="Calibri" w:cs="Times New Roman"/>
      <w:sz w:val="24"/>
      <w:szCs w:val="24"/>
      <w:lang w:val="en-US" w:eastAsia="en-US"/>
    </w:rPr>
  </w:style>
  <w:style w:type="character" w:customStyle="1" w:styleId="8Char">
    <w:name w:val="Επικεφαλίδα 8 Char"/>
    <w:basedOn w:val="a2"/>
    <w:link w:val="8"/>
    <w:uiPriority w:val="99"/>
    <w:semiHidden/>
    <w:locked/>
    <w:rsid w:val="00415781"/>
    <w:rPr>
      <w:rFonts w:ascii="Calibri" w:hAnsi="Calibri" w:cs="Times New Roman"/>
      <w:i/>
      <w:iCs/>
      <w:sz w:val="24"/>
      <w:szCs w:val="24"/>
      <w:lang w:val="en-US" w:eastAsia="en-US"/>
    </w:rPr>
  </w:style>
  <w:style w:type="character" w:customStyle="1" w:styleId="9Char">
    <w:name w:val="Επικεφαλίδα 9 Char"/>
    <w:basedOn w:val="a2"/>
    <w:link w:val="9"/>
    <w:uiPriority w:val="99"/>
    <w:semiHidden/>
    <w:locked/>
    <w:rsid w:val="00415781"/>
    <w:rPr>
      <w:rFonts w:ascii="Cambria" w:hAnsi="Cambria" w:cs="Times New Roman"/>
      <w:lang w:val="en-US" w:eastAsia="en-US"/>
    </w:rPr>
  </w:style>
  <w:style w:type="paragraph" w:styleId="a5">
    <w:name w:val="header"/>
    <w:basedOn w:val="a1"/>
    <w:link w:val="Char"/>
    <w:uiPriority w:val="99"/>
    <w:rsid w:val="001E2525"/>
    <w:pPr>
      <w:tabs>
        <w:tab w:val="center" w:pos="4536"/>
        <w:tab w:val="right" w:pos="9072"/>
      </w:tabs>
    </w:pPr>
  </w:style>
  <w:style w:type="character" w:customStyle="1" w:styleId="Char">
    <w:name w:val="Κεφαλίδα Char"/>
    <w:basedOn w:val="a2"/>
    <w:link w:val="a5"/>
    <w:uiPriority w:val="99"/>
    <w:locked/>
    <w:rsid w:val="00D60FDF"/>
    <w:rPr>
      <w:rFonts w:cs="Times New Roman"/>
      <w:sz w:val="22"/>
      <w:lang w:val="en-US" w:eastAsia="en-US"/>
    </w:rPr>
  </w:style>
  <w:style w:type="paragraph" w:styleId="a6">
    <w:name w:val="footer"/>
    <w:basedOn w:val="a1"/>
    <w:link w:val="Char0"/>
    <w:uiPriority w:val="99"/>
    <w:rsid w:val="001E2525"/>
    <w:pPr>
      <w:tabs>
        <w:tab w:val="center" w:pos="4536"/>
        <w:tab w:val="right" w:pos="9072"/>
      </w:tabs>
    </w:pPr>
  </w:style>
  <w:style w:type="character" w:customStyle="1" w:styleId="Char0">
    <w:name w:val="Υποσέλιδο Char"/>
    <w:basedOn w:val="a2"/>
    <w:link w:val="a6"/>
    <w:uiPriority w:val="99"/>
    <w:locked/>
    <w:rsid w:val="00415781"/>
    <w:rPr>
      <w:rFonts w:cs="Times New Roman"/>
      <w:sz w:val="20"/>
      <w:szCs w:val="20"/>
      <w:lang w:val="en-US" w:eastAsia="en-US"/>
    </w:rPr>
  </w:style>
  <w:style w:type="paragraph" w:styleId="a">
    <w:name w:val="List Bullet"/>
    <w:basedOn w:val="a1"/>
    <w:uiPriority w:val="99"/>
    <w:rsid w:val="001E2525"/>
    <w:pPr>
      <w:numPr>
        <w:numId w:val="13"/>
      </w:numPr>
      <w:tabs>
        <w:tab w:val="clear" w:pos="926"/>
        <w:tab w:val="left" w:pos="284"/>
        <w:tab w:val="left" w:pos="907"/>
      </w:tabs>
      <w:ind w:left="284" w:hanging="284"/>
    </w:pPr>
  </w:style>
  <w:style w:type="paragraph" w:styleId="20">
    <w:name w:val="List Bullet 2"/>
    <w:basedOn w:val="a1"/>
    <w:uiPriority w:val="99"/>
    <w:rsid w:val="001E2525"/>
    <w:pPr>
      <w:numPr>
        <w:numId w:val="14"/>
      </w:numPr>
      <w:tabs>
        <w:tab w:val="clear" w:pos="1209"/>
        <w:tab w:val="left" w:pos="567"/>
      </w:tabs>
      <w:ind w:left="851" w:hanging="284"/>
    </w:pPr>
  </w:style>
  <w:style w:type="paragraph" w:styleId="30">
    <w:name w:val="List Bullet 3"/>
    <w:basedOn w:val="a1"/>
    <w:uiPriority w:val="99"/>
    <w:rsid w:val="001E2525"/>
    <w:pPr>
      <w:numPr>
        <w:numId w:val="11"/>
      </w:numPr>
      <w:tabs>
        <w:tab w:val="clear" w:pos="360"/>
        <w:tab w:val="clear" w:pos="907"/>
        <w:tab w:val="left" w:pos="851"/>
      </w:tabs>
      <w:ind w:left="1135" w:hanging="284"/>
    </w:pPr>
  </w:style>
  <w:style w:type="paragraph" w:styleId="40">
    <w:name w:val="List Bullet 4"/>
    <w:basedOn w:val="a1"/>
    <w:uiPriority w:val="99"/>
    <w:rsid w:val="001E2525"/>
    <w:pPr>
      <w:numPr>
        <w:numId w:val="12"/>
      </w:numPr>
      <w:tabs>
        <w:tab w:val="clear" w:pos="643"/>
        <w:tab w:val="left" w:pos="1134"/>
      </w:tabs>
      <w:ind w:left="1418" w:hanging="284"/>
    </w:pPr>
  </w:style>
  <w:style w:type="paragraph" w:styleId="a0">
    <w:name w:val="List Number"/>
    <w:basedOn w:val="a1"/>
    <w:uiPriority w:val="99"/>
    <w:rsid w:val="001E2525"/>
    <w:pPr>
      <w:numPr>
        <w:numId w:val="15"/>
      </w:numPr>
      <w:tabs>
        <w:tab w:val="clear" w:pos="360"/>
        <w:tab w:val="left" w:pos="284"/>
      </w:tabs>
      <w:ind w:left="284" w:hanging="284"/>
    </w:pPr>
  </w:style>
  <w:style w:type="paragraph" w:styleId="2">
    <w:name w:val="List Number 2"/>
    <w:basedOn w:val="a1"/>
    <w:uiPriority w:val="99"/>
    <w:rsid w:val="001E2525"/>
    <w:pPr>
      <w:numPr>
        <w:numId w:val="16"/>
      </w:numPr>
      <w:tabs>
        <w:tab w:val="clear" w:pos="643"/>
        <w:tab w:val="left" w:pos="567"/>
      </w:tabs>
      <w:ind w:left="851" w:hanging="284"/>
    </w:pPr>
  </w:style>
  <w:style w:type="paragraph" w:styleId="3">
    <w:name w:val="List Number 3"/>
    <w:basedOn w:val="a1"/>
    <w:uiPriority w:val="99"/>
    <w:rsid w:val="001E2525"/>
    <w:pPr>
      <w:numPr>
        <w:numId w:val="17"/>
      </w:numPr>
      <w:tabs>
        <w:tab w:val="clear" w:pos="926"/>
        <w:tab w:val="left" w:pos="851"/>
      </w:tabs>
      <w:ind w:left="1135" w:hanging="284"/>
    </w:pPr>
  </w:style>
  <w:style w:type="paragraph" w:styleId="5">
    <w:name w:val="List Number 5"/>
    <w:basedOn w:val="a1"/>
    <w:uiPriority w:val="99"/>
    <w:rsid w:val="001E2525"/>
    <w:pPr>
      <w:numPr>
        <w:numId w:val="18"/>
      </w:numPr>
      <w:tabs>
        <w:tab w:val="clear" w:pos="1492"/>
        <w:tab w:val="left" w:pos="1418"/>
      </w:tabs>
      <w:ind w:left="1418" w:hanging="284"/>
    </w:pPr>
  </w:style>
  <w:style w:type="paragraph" w:styleId="4">
    <w:name w:val="List Number 4"/>
    <w:basedOn w:val="a1"/>
    <w:uiPriority w:val="99"/>
    <w:rsid w:val="001E2525"/>
    <w:pPr>
      <w:numPr>
        <w:numId w:val="19"/>
      </w:numPr>
      <w:tabs>
        <w:tab w:val="clear" w:pos="1209"/>
        <w:tab w:val="left" w:pos="1418"/>
      </w:tabs>
    </w:pPr>
  </w:style>
  <w:style w:type="paragraph" w:styleId="22">
    <w:name w:val="toc 2"/>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ind w:left="220"/>
    </w:pPr>
    <w:rPr>
      <w:b/>
      <w:bCs/>
      <w:szCs w:val="26"/>
    </w:rPr>
  </w:style>
  <w:style w:type="paragraph" w:styleId="50">
    <w:name w:val="List Bullet 5"/>
    <w:basedOn w:val="a1"/>
    <w:uiPriority w:val="99"/>
    <w:rsid w:val="001E2525"/>
    <w:pPr>
      <w:numPr>
        <w:numId w:val="20"/>
      </w:numPr>
      <w:tabs>
        <w:tab w:val="clear" w:pos="1492"/>
        <w:tab w:val="left" w:pos="1418"/>
      </w:tabs>
      <w:ind w:left="1702" w:hanging="284"/>
    </w:pPr>
  </w:style>
  <w:style w:type="paragraph" w:styleId="a7">
    <w:name w:val="Body Text"/>
    <w:basedOn w:val="a1"/>
    <w:link w:val="Char1"/>
    <w:uiPriority w:val="99"/>
    <w:rsid w:val="001E2525"/>
    <w:pPr>
      <w:spacing w:after="120"/>
    </w:pPr>
  </w:style>
  <w:style w:type="character" w:customStyle="1" w:styleId="Char1">
    <w:name w:val="Σώμα κειμένου Char"/>
    <w:basedOn w:val="a2"/>
    <w:link w:val="a7"/>
    <w:uiPriority w:val="99"/>
    <w:locked/>
    <w:rsid w:val="00415781"/>
    <w:rPr>
      <w:rFonts w:cs="Times New Roman"/>
      <w:sz w:val="20"/>
      <w:szCs w:val="20"/>
      <w:lang w:val="en-US" w:eastAsia="en-US"/>
    </w:rPr>
  </w:style>
  <w:style w:type="paragraph" w:styleId="a8">
    <w:name w:val="Body Text Indent"/>
    <w:basedOn w:val="a1"/>
    <w:link w:val="Char2"/>
    <w:uiPriority w:val="99"/>
    <w:rsid w:val="001E2525"/>
    <w:pPr>
      <w:spacing w:after="120"/>
      <w:ind w:left="283"/>
    </w:pPr>
  </w:style>
  <w:style w:type="character" w:customStyle="1" w:styleId="Char2">
    <w:name w:val="Σώμα κείμενου με εσοχή Char"/>
    <w:basedOn w:val="a2"/>
    <w:link w:val="a8"/>
    <w:uiPriority w:val="99"/>
    <w:semiHidden/>
    <w:locked/>
    <w:rsid w:val="00415781"/>
    <w:rPr>
      <w:rFonts w:cs="Times New Roman"/>
      <w:sz w:val="20"/>
      <w:szCs w:val="20"/>
      <w:lang w:val="en-US" w:eastAsia="en-US"/>
    </w:rPr>
  </w:style>
  <w:style w:type="paragraph" w:customStyle="1" w:styleId="AA1stlevelbullet">
    <w:name w:val="AA 1st level bullet"/>
    <w:basedOn w:val="a1"/>
    <w:next w:val="1"/>
    <w:uiPriority w:val="99"/>
    <w:rsid w:val="001E2525"/>
    <w:pPr>
      <w:numPr>
        <w:numId w:val="21"/>
      </w:numPr>
      <w:tabs>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27" w:hanging="227"/>
    </w:pPr>
    <w:rPr>
      <w:b/>
    </w:rPr>
  </w:style>
  <w:style w:type="paragraph" w:customStyle="1" w:styleId="AA2ndlevelbullet">
    <w:name w:val="AA 2nd level bullet"/>
    <w:basedOn w:val="AA1stlevelbullet"/>
    <w:uiPriority w:val="99"/>
    <w:rsid w:val="001E2525"/>
    <w:pPr>
      <w:numPr>
        <w:numId w:val="24"/>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a1"/>
    <w:uiPriority w:val="99"/>
    <w:rsid w:val="001E2525"/>
    <w:pPr>
      <w:numPr>
        <w:numId w:val="22"/>
      </w:numPr>
      <w:tabs>
        <w:tab w:val="clear" w:pos="227"/>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ind w:left="0" w:firstLine="0"/>
    </w:pPr>
  </w:style>
  <w:style w:type="paragraph" w:styleId="10">
    <w:name w:val="toc 1"/>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pPr>
    <w:rPr>
      <w:b/>
      <w:bCs/>
      <w:i/>
      <w:iCs/>
      <w:szCs w:val="28"/>
    </w:rPr>
  </w:style>
  <w:style w:type="paragraph" w:styleId="23">
    <w:name w:val="Body Text Indent 2"/>
    <w:basedOn w:val="a1"/>
    <w:link w:val="2Char0"/>
    <w:uiPriority w:val="99"/>
    <w:rsid w:val="001E2525"/>
    <w:pPr>
      <w:ind w:left="227"/>
    </w:pPr>
  </w:style>
  <w:style w:type="character" w:customStyle="1" w:styleId="2Char0">
    <w:name w:val="Σώμα κείμενου με εσοχή 2 Char"/>
    <w:basedOn w:val="a2"/>
    <w:link w:val="23"/>
    <w:uiPriority w:val="99"/>
    <w:semiHidden/>
    <w:locked/>
    <w:rsid w:val="00415781"/>
    <w:rPr>
      <w:rFonts w:cs="Times New Roman"/>
      <w:sz w:val="20"/>
      <w:szCs w:val="20"/>
      <w:lang w:val="en-US" w:eastAsia="en-US"/>
    </w:rPr>
  </w:style>
  <w:style w:type="paragraph" w:customStyle="1" w:styleId="ParagraphNumbering">
    <w:name w:val="Paragraph Numbering"/>
    <w:basedOn w:val="a5"/>
    <w:uiPriority w:val="99"/>
    <w:rsid w:val="001E2525"/>
    <w:pPr>
      <w:numPr>
        <w:numId w:val="23"/>
      </w:numPr>
      <w:tabs>
        <w:tab w:val="clear" w:pos="227"/>
        <w:tab w:val="clear" w:pos="454"/>
        <w:tab w:val="clear" w:pos="705"/>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 w:val="left" w:pos="284"/>
      </w:tabs>
      <w:ind w:left="0" w:firstLine="0"/>
    </w:pPr>
  </w:style>
  <w:style w:type="paragraph" w:customStyle="1" w:styleId="AAheadingwocontents">
    <w:name w:val="AA heading wo contents"/>
    <w:basedOn w:val="a1"/>
    <w:uiPriority w:val="99"/>
    <w:rsid w:val="001E2525"/>
    <w:pPr>
      <w:spacing w:line="280" w:lineRule="atLeast"/>
    </w:pPr>
    <w:rPr>
      <w:b/>
    </w:rPr>
  </w:style>
  <w:style w:type="paragraph" w:customStyle="1" w:styleId="StandaardOpinion">
    <w:name w:val="StandaardOpinion"/>
    <w:basedOn w:val="a1"/>
    <w:uiPriority w:val="99"/>
    <w:rsid w:val="001E2525"/>
    <w:pPr>
      <w:spacing w:line="280" w:lineRule="atLeast"/>
    </w:pPr>
  </w:style>
  <w:style w:type="paragraph" w:styleId="32">
    <w:name w:val="Body Text Indent 3"/>
    <w:basedOn w:val="a1"/>
    <w:link w:val="3Char0"/>
    <w:uiPriority w:val="99"/>
    <w:rsid w:val="001E2525"/>
    <w:pPr>
      <w:ind w:left="227"/>
      <w:jc w:val="both"/>
    </w:pPr>
  </w:style>
  <w:style w:type="character" w:customStyle="1" w:styleId="3Char0">
    <w:name w:val="Σώμα κείμενου με εσοχή 3 Char"/>
    <w:basedOn w:val="a2"/>
    <w:link w:val="32"/>
    <w:uiPriority w:val="99"/>
    <w:semiHidden/>
    <w:locked/>
    <w:rsid w:val="00415781"/>
    <w:rPr>
      <w:rFonts w:cs="Times New Roman"/>
      <w:sz w:val="16"/>
      <w:szCs w:val="16"/>
      <w:lang w:val="en-US" w:eastAsia="en-US"/>
    </w:rPr>
  </w:style>
  <w:style w:type="paragraph" w:styleId="a9">
    <w:name w:val="List"/>
    <w:basedOn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0" w:hanging="360"/>
    </w:pPr>
    <w:rPr>
      <w:sz w:val="20"/>
      <w:lang w:val="el-GR"/>
    </w:rPr>
  </w:style>
  <w:style w:type="paragraph" w:styleId="33">
    <w:name w:val="Body Text 3"/>
    <w:basedOn w:val="a1"/>
    <w:link w:val="3Char1"/>
    <w:uiPriority w:val="99"/>
    <w:rsid w:val="001E252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8010"/>
        <w:tab w:val="left" w:pos="8640"/>
        <w:tab w:val="left" w:pos="9360"/>
        <w:tab w:val="left" w:pos="10080"/>
        <w:tab w:val="left" w:pos="10800"/>
        <w:tab w:val="left" w:pos="11520"/>
      </w:tabs>
      <w:jc w:val="both"/>
    </w:pPr>
  </w:style>
  <w:style w:type="character" w:customStyle="1" w:styleId="3Char1">
    <w:name w:val="Σώμα κείμενου 3 Char"/>
    <w:basedOn w:val="a2"/>
    <w:link w:val="33"/>
    <w:uiPriority w:val="99"/>
    <w:locked/>
    <w:rsid w:val="00415781"/>
    <w:rPr>
      <w:rFonts w:cs="Times New Roman"/>
      <w:sz w:val="16"/>
      <w:szCs w:val="16"/>
      <w:lang w:val="en-US" w:eastAsia="en-US"/>
    </w:rPr>
  </w:style>
  <w:style w:type="character" w:styleId="aa">
    <w:name w:val="page number"/>
    <w:basedOn w:val="a2"/>
    <w:uiPriority w:val="99"/>
    <w:rsid w:val="001E2525"/>
    <w:rPr>
      <w:rFonts w:cs="Times New Roman"/>
    </w:rPr>
  </w:style>
  <w:style w:type="paragraph" w:styleId="ab">
    <w:name w:val="envelope return"/>
    <w:basedOn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1134"/>
      </w:tabs>
      <w:spacing w:line="280" w:lineRule="atLeast"/>
    </w:pPr>
    <w:rPr>
      <w:sz w:val="20"/>
    </w:rPr>
  </w:style>
  <w:style w:type="character" w:styleId="-">
    <w:name w:val="Hyperlink"/>
    <w:basedOn w:val="a2"/>
    <w:uiPriority w:val="99"/>
    <w:rsid w:val="001E2525"/>
    <w:rPr>
      <w:rFonts w:cs="Times New Roman"/>
      <w:color w:val="0000FF"/>
      <w:u w:val="single"/>
    </w:rPr>
  </w:style>
  <w:style w:type="paragraph" w:customStyle="1" w:styleId="xl38">
    <w:name w:val="xl38"/>
    <w:basedOn w:val="a1"/>
    <w:uiPriority w:val="99"/>
    <w:rsid w:val="001E2525"/>
    <w:pPr>
      <w:pBdr>
        <w:bottom w:val="single" w:sz="12"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pPr>
    <w:rPr>
      <w:rFonts w:eastAsia="Arial Unicode MS" w:cs="Arial Unicode MS"/>
      <w:b/>
      <w:bCs/>
      <w:sz w:val="24"/>
      <w:szCs w:val="24"/>
      <w:lang w:val="el-GR" w:eastAsia="el-GR"/>
    </w:rPr>
  </w:style>
  <w:style w:type="paragraph" w:styleId="ac">
    <w:name w:val="Document Map"/>
    <w:basedOn w:val="a1"/>
    <w:link w:val="Char3"/>
    <w:uiPriority w:val="99"/>
    <w:semiHidden/>
    <w:rsid w:val="001E2525"/>
    <w:pPr>
      <w:shd w:val="clear" w:color="auto" w:fill="000080"/>
    </w:pPr>
    <w:rPr>
      <w:rFonts w:ascii="Tahoma" w:hAnsi="Tahoma" w:cs="Tahoma"/>
      <w:sz w:val="20"/>
    </w:rPr>
  </w:style>
  <w:style w:type="character" w:customStyle="1" w:styleId="Char3">
    <w:name w:val="Χάρτης εγγράφου Char"/>
    <w:basedOn w:val="a2"/>
    <w:link w:val="ac"/>
    <w:uiPriority w:val="99"/>
    <w:semiHidden/>
    <w:locked/>
    <w:rsid w:val="00415781"/>
    <w:rPr>
      <w:rFonts w:cs="Times New Roman"/>
      <w:sz w:val="2"/>
      <w:lang w:val="en-US" w:eastAsia="en-US"/>
    </w:rPr>
  </w:style>
  <w:style w:type="paragraph" w:styleId="24">
    <w:name w:val="Body Text 2"/>
    <w:basedOn w:val="a1"/>
    <w:link w:val="2Char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20" w:line="480" w:lineRule="auto"/>
    </w:pPr>
    <w:rPr>
      <w:sz w:val="24"/>
      <w:szCs w:val="24"/>
    </w:rPr>
  </w:style>
  <w:style w:type="character" w:customStyle="1" w:styleId="2Char1">
    <w:name w:val="Σώμα κείμενου 2 Char"/>
    <w:basedOn w:val="a2"/>
    <w:link w:val="24"/>
    <w:uiPriority w:val="99"/>
    <w:semiHidden/>
    <w:locked/>
    <w:rsid w:val="00415781"/>
    <w:rPr>
      <w:rFonts w:cs="Times New Roman"/>
      <w:sz w:val="20"/>
      <w:szCs w:val="20"/>
      <w:lang w:val="en-US" w:eastAsia="en-US"/>
    </w:rPr>
  </w:style>
  <w:style w:type="paragraph" w:styleId="ad">
    <w:name w:val="footnote text"/>
    <w:basedOn w:val="a1"/>
    <w:link w:val="Char4"/>
    <w:uiPriority w:val="99"/>
    <w:semiHidden/>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240" w:lineRule="auto"/>
      <w:textAlignment w:val="baseline"/>
    </w:pPr>
    <w:rPr>
      <w:sz w:val="20"/>
      <w:lang w:val="el-GR" w:eastAsia="el-GR"/>
    </w:rPr>
  </w:style>
  <w:style w:type="character" w:customStyle="1" w:styleId="Char4">
    <w:name w:val="Κείμενο υποσημείωσης Char"/>
    <w:basedOn w:val="a2"/>
    <w:link w:val="ad"/>
    <w:uiPriority w:val="99"/>
    <w:semiHidden/>
    <w:locked/>
    <w:rsid w:val="00415781"/>
    <w:rPr>
      <w:rFonts w:cs="Times New Roman"/>
      <w:sz w:val="20"/>
      <w:szCs w:val="20"/>
      <w:lang w:val="en-US" w:eastAsia="en-US"/>
    </w:rPr>
  </w:style>
  <w:style w:type="paragraph" w:customStyle="1" w:styleId="Default">
    <w:name w:val="Default"/>
    <w:uiPriority w:val="99"/>
    <w:rsid w:val="001E2525"/>
    <w:pPr>
      <w:autoSpaceDE w:val="0"/>
      <w:autoSpaceDN w:val="0"/>
      <w:adjustRightInd w:val="0"/>
    </w:pPr>
    <w:rPr>
      <w:rFonts w:ascii="Arial" w:hAnsi="Arial" w:cs="Arial"/>
      <w:color w:val="000000"/>
      <w:sz w:val="24"/>
      <w:szCs w:val="24"/>
    </w:rPr>
  </w:style>
  <w:style w:type="paragraph" w:customStyle="1" w:styleId="11">
    <w:name w:val="Βασικό1"/>
    <w:basedOn w:val="Default"/>
    <w:next w:val="Default"/>
    <w:uiPriority w:val="99"/>
    <w:rsid w:val="001E2525"/>
    <w:rPr>
      <w:rFonts w:cs="Times New Roman"/>
      <w:color w:val="auto"/>
    </w:rPr>
  </w:style>
  <w:style w:type="paragraph" w:styleId="ae">
    <w:name w:val="Block Text"/>
    <w:basedOn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67" w:right="-426"/>
      <w:jc w:val="both"/>
    </w:pPr>
    <w:rPr>
      <w:sz w:val="20"/>
      <w:szCs w:val="24"/>
      <w:lang w:val="el-GR"/>
    </w:rPr>
  </w:style>
  <w:style w:type="paragraph" w:customStyle="1" w:styleId="xl53">
    <w:name w:val="xl53"/>
    <w:basedOn w:val="a1"/>
    <w:uiPriority w:val="99"/>
    <w:rsid w:val="001E2525"/>
    <w:pPr>
      <w:pBdr>
        <w:bottom w:val="single" w:sz="4"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jc w:val="right"/>
      <w:textAlignment w:val="top"/>
    </w:pPr>
    <w:rPr>
      <w:rFonts w:eastAsia="Arial Unicode MS" w:cs="Arial Unicode MS"/>
      <w:sz w:val="24"/>
      <w:szCs w:val="24"/>
      <w:lang w:val="el-GR" w:eastAsia="el-GR"/>
    </w:rPr>
  </w:style>
  <w:style w:type="paragraph" w:customStyle="1" w:styleId="xl43">
    <w:name w:val="xl43"/>
    <w:basedOn w:val="a1"/>
    <w:uiPriority w:val="99"/>
    <w:rsid w:val="001E2525"/>
    <w:pPr>
      <w:pBdr>
        <w:bottom w:val="single" w:sz="4"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jc w:val="both"/>
      <w:textAlignment w:val="top"/>
    </w:pPr>
    <w:rPr>
      <w:rFonts w:eastAsia="Arial Unicode MS" w:cs="Arial Unicode MS"/>
      <w:b/>
      <w:bCs/>
      <w:sz w:val="24"/>
      <w:szCs w:val="24"/>
      <w:lang w:val="el-GR" w:eastAsia="el-GR"/>
    </w:rPr>
  </w:style>
  <w:style w:type="paragraph" w:styleId="af">
    <w:name w:val="caption"/>
    <w:basedOn w:val="a1"/>
    <w:next w:val="a1"/>
    <w:uiPriority w:val="99"/>
    <w:qFormat/>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pPr>
    <w:rPr>
      <w:b/>
      <w:i/>
      <w:iCs/>
      <w:sz w:val="24"/>
      <w:szCs w:val="24"/>
      <w:lang w:val="el-GR" w:eastAsia="el-GR"/>
    </w:rPr>
  </w:style>
  <w:style w:type="paragraph" w:styleId="af0">
    <w:name w:val="Title"/>
    <w:basedOn w:val="a1"/>
    <w:link w:val="Char5"/>
    <w:uiPriority w:val="99"/>
    <w:qFormat/>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pPr>
    <w:rPr>
      <w:b/>
      <w:sz w:val="26"/>
      <w:lang w:val="el-GR"/>
    </w:rPr>
  </w:style>
  <w:style w:type="character" w:customStyle="1" w:styleId="Char5">
    <w:name w:val="Τίτλος Char"/>
    <w:basedOn w:val="a2"/>
    <w:link w:val="af0"/>
    <w:uiPriority w:val="99"/>
    <w:locked/>
    <w:rsid w:val="00415781"/>
    <w:rPr>
      <w:rFonts w:ascii="Cambria" w:hAnsi="Cambria" w:cs="Times New Roman"/>
      <w:b/>
      <w:bCs/>
      <w:kern w:val="28"/>
      <w:sz w:val="32"/>
      <w:szCs w:val="32"/>
      <w:lang w:val="en-US" w:eastAsia="en-US"/>
    </w:rPr>
  </w:style>
  <w:style w:type="paragraph" w:customStyle="1" w:styleId="Body">
    <w:name w:val="Body"/>
    <w:aliases w:val="by"/>
    <w:basedOn w:val="a1"/>
    <w:uiPriority w:val="99"/>
    <w:rsid w:val="001E2525"/>
    <w:pPr>
      <w:keepLin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60" w:line="260" w:lineRule="exact"/>
      <w:jc w:val="both"/>
    </w:pPr>
    <w:rPr>
      <w:lang w:val="el-GR"/>
    </w:rPr>
  </w:style>
  <w:style w:type="paragraph" w:customStyle="1" w:styleId="Salutation1">
    <w:name w:val="Salutation1"/>
    <w:aliases w:val="sal"/>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60" w:line="260" w:lineRule="exact"/>
    </w:pPr>
    <w:rPr>
      <w:lang w:val="el-GR"/>
    </w:rPr>
  </w:style>
  <w:style w:type="paragraph" w:customStyle="1" w:styleId="ClosingSalutation">
    <w:name w:val="Closing Salutation"/>
    <w:aliases w:val="cls"/>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040" w:line="260" w:lineRule="exact"/>
    </w:pPr>
    <w:rPr>
      <w:lang w:val="el-GR"/>
    </w:rPr>
  </w:style>
  <w:style w:type="paragraph" w:customStyle="1" w:styleId="zKISOffAddress">
    <w:name w:val="zKISOffAddress"/>
    <w:basedOn w:val="a1"/>
    <w:uiPriority w:val="99"/>
    <w:rsid w:val="001E2525"/>
    <w:pPr>
      <w:framePr w:hSpace="215" w:wrap="around" w:vAnchor="page" w:hAnchor="page" w:x="4282" w:y="1294"/>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190" w:lineRule="exact"/>
    </w:pPr>
    <w:rPr>
      <w:rFonts w:ascii="Univers 45 Light" w:hAnsi="Univers 45 Light"/>
      <w:sz w:val="15"/>
    </w:rPr>
  </w:style>
  <w:style w:type="paragraph" w:customStyle="1" w:styleId="zKISDescFooter">
    <w:name w:val="zKISDescFooter"/>
    <w:basedOn w:val="a1"/>
    <w:uiPriority w:val="99"/>
    <w:rsid w:val="001E2525"/>
    <w:pPr>
      <w:framePr w:hSpace="284" w:wrap="around" w:vAnchor="page" w:hAnchor="page" w:x="4282" w:y="15905"/>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130" w:lineRule="exact"/>
    </w:pPr>
    <w:rPr>
      <w:rFonts w:ascii="Univers 45 Light" w:hAnsi="Univers 45 Light"/>
      <w:sz w:val="11"/>
    </w:rPr>
  </w:style>
  <w:style w:type="table" w:styleId="af1">
    <w:name w:val="Table Grid"/>
    <w:basedOn w:val="a3"/>
    <w:uiPriority w:val="99"/>
    <w:rsid w:val="00810A8E"/>
    <w:pPr>
      <w:spacing w:line="260" w:lineRule="atLeast"/>
    </w:pPr>
    <w:rPr>
      <w:rFonts w:ascii="CG Times (W1)" w:hAnsi="CG Times (W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ignature"/>
    <w:basedOn w:val="a1"/>
    <w:link w:val="Char6"/>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pPr>
  </w:style>
  <w:style w:type="character" w:customStyle="1" w:styleId="Char6">
    <w:name w:val="Υπογραφή Char"/>
    <w:basedOn w:val="a2"/>
    <w:link w:val="af2"/>
    <w:uiPriority w:val="99"/>
    <w:semiHidden/>
    <w:locked/>
    <w:rsid w:val="00415781"/>
    <w:rPr>
      <w:rFonts w:cs="Times New Roman"/>
      <w:sz w:val="20"/>
      <w:szCs w:val="20"/>
      <w:lang w:val="en-US" w:eastAsia="en-US"/>
    </w:rPr>
  </w:style>
  <w:style w:type="character" w:styleId="-0">
    <w:name w:val="FollowedHyperlink"/>
    <w:basedOn w:val="a2"/>
    <w:uiPriority w:val="99"/>
    <w:rsid w:val="001E2525"/>
    <w:rPr>
      <w:rFonts w:cs="Times New Roman"/>
      <w:color w:val="606420"/>
      <w:u w:val="single"/>
    </w:rPr>
  </w:style>
  <w:style w:type="paragraph" w:customStyle="1" w:styleId="BalloonText1">
    <w:name w:val="Balloon Text1"/>
    <w:basedOn w:val="a1"/>
    <w:uiPriority w:val="99"/>
    <w:semiHidden/>
    <w:rsid w:val="001E2525"/>
    <w:rPr>
      <w:rFonts w:ascii="Tahoma" w:hAnsi="Tahoma" w:cs="Tahoma"/>
      <w:sz w:val="16"/>
      <w:szCs w:val="16"/>
    </w:rPr>
  </w:style>
  <w:style w:type="paragraph" w:styleId="af3">
    <w:name w:val="List Paragraph"/>
    <w:basedOn w:val="a1"/>
    <w:uiPriority w:val="99"/>
    <w:qFormat/>
    <w:rsid w:val="00FB2EA9"/>
    <w:pPr>
      <w:ind w:left="720"/>
      <w:contextualSpacing/>
    </w:pPr>
  </w:style>
  <w:style w:type="character" w:customStyle="1" w:styleId="longtext1">
    <w:name w:val="long_text1"/>
    <w:basedOn w:val="a2"/>
    <w:uiPriority w:val="99"/>
    <w:rsid w:val="00591098"/>
    <w:rPr>
      <w:rFonts w:cs="Times New Roman"/>
      <w:sz w:val="18"/>
      <w:szCs w:val="18"/>
    </w:rPr>
  </w:style>
  <w:style w:type="paragraph" w:styleId="af4">
    <w:name w:val="Balloon Text"/>
    <w:basedOn w:val="a1"/>
    <w:link w:val="Char7"/>
    <w:uiPriority w:val="99"/>
    <w:rsid w:val="002370F5"/>
    <w:pPr>
      <w:spacing w:line="240" w:lineRule="auto"/>
    </w:pPr>
    <w:rPr>
      <w:rFonts w:ascii="Tahoma" w:hAnsi="Tahoma" w:cs="Tahoma"/>
      <w:sz w:val="16"/>
      <w:szCs w:val="16"/>
    </w:rPr>
  </w:style>
  <w:style w:type="character" w:customStyle="1" w:styleId="Char7">
    <w:name w:val="Κείμενο πλαισίου Char"/>
    <w:basedOn w:val="a2"/>
    <w:link w:val="af4"/>
    <w:uiPriority w:val="99"/>
    <w:locked/>
    <w:rsid w:val="002370F5"/>
    <w:rPr>
      <w:rFonts w:ascii="Tahoma" w:hAnsi="Tahoma" w:cs="Tahoma"/>
      <w:sz w:val="16"/>
      <w:szCs w:val="16"/>
      <w:lang w:val="en-US" w:eastAsia="en-US"/>
    </w:rPr>
  </w:style>
  <w:style w:type="paragraph" w:customStyle="1" w:styleId="058">
    <w:name w:val="Στυλ Πλήρης Αριστερά:  058 εκ."/>
    <w:basedOn w:val="a1"/>
    <w:autoRedefine/>
    <w:uiPriority w:val="99"/>
    <w:rsid w:val="002370F5"/>
    <w:pPr>
      <w:framePr w:hSpace="180" w:wrap="around" w:vAnchor="text" w:hAnchor="text" w:xAlign="center" w:y="1"/>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suppressOverlap/>
      <w:jc w:val="both"/>
    </w:pPr>
    <w:rPr>
      <w:rFonts w:eastAsia="Arial Unicode MS"/>
      <w:sz w:val="18"/>
      <w:szCs w:val="17"/>
      <w:lang w:val="el-GR" w:eastAsia="el-GR"/>
    </w:rPr>
  </w:style>
  <w:style w:type="paragraph" w:customStyle="1" w:styleId="12">
    <w:name w:val="Στυλ1"/>
    <w:basedOn w:val="a1"/>
    <w:uiPriority w:val="99"/>
    <w:rsid w:val="006D47A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jc w:val="both"/>
    </w:pPr>
    <w:rPr>
      <w:rFonts w:ascii="Arial" w:eastAsia="Arial Unicode MS" w:hAnsi="Arial" w:cs="Arial"/>
      <w:sz w:val="20"/>
      <w:szCs w:val="16"/>
      <w:lang w:val="el-GR"/>
    </w:rPr>
  </w:style>
  <w:style w:type="paragraph" w:styleId="Web">
    <w:name w:val="Normal (Web)"/>
    <w:basedOn w:val="a1"/>
    <w:uiPriority w:val="99"/>
    <w:rsid w:val="0021434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pPr>
    <w:rPr>
      <w:sz w:val="24"/>
      <w:szCs w:val="24"/>
      <w:lang w:val="el-GR" w:eastAsia="el-GR"/>
    </w:rPr>
  </w:style>
  <w:style w:type="paragraph" w:customStyle="1" w:styleId="Subject">
    <w:name w:val="Subject"/>
    <w:basedOn w:val="a1"/>
    <w:uiPriority w:val="99"/>
    <w:rsid w:val="00574569"/>
    <w:pPr>
      <w:keepNext/>
      <w:keepLin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90" w:lineRule="atLeast"/>
    </w:pPr>
    <w:rPr>
      <w:b/>
      <w:sz w:val="24"/>
      <w:lang w:val="en-GB"/>
    </w:rPr>
  </w:style>
  <w:style w:type="paragraph" w:styleId="af5">
    <w:name w:val="TOC Heading"/>
    <w:basedOn w:val="1"/>
    <w:next w:val="a1"/>
    <w:uiPriority w:val="99"/>
    <w:qFormat/>
    <w:rsid w:val="000760F1"/>
    <w:pPr>
      <w:keepLines/>
      <w:shd w:val="clear" w:color="auto" w:fill="auto"/>
      <w:spacing w:before="480" w:line="276" w:lineRule="auto"/>
      <w:outlineLvl w:val="9"/>
    </w:pPr>
    <w:rPr>
      <w:rFonts w:ascii="Cambria" w:hAnsi="Cambria"/>
      <w:bCs/>
      <w:color w:val="365F91"/>
      <w:sz w:val="28"/>
      <w:szCs w:val="28"/>
      <w:lang w:eastAsia="ja-JP"/>
    </w:rPr>
  </w:style>
  <w:style w:type="paragraph" w:styleId="34">
    <w:name w:val="toc 3"/>
    <w:basedOn w:val="a1"/>
    <w:next w:val="a1"/>
    <w:autoRedefine/>
    <w:uiPriority w:val="99"/>
    <w:rsid w:val="00086A0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right" w:leader="dot" w:pos="7926"/>
      </w:tabs>
      <w:spacing w:after="100" w:line="276" w:lineRule="auto"/>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1">
    <w:name w:val="Normal"/>
    <w:qFormat/>
    <w:rsid w:val="00B02E13"/>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szCs w:val="20"/>
      <w:lang w:val="en-US" w:eastAsia="en-US"/>
    </w:rPr>
  </w:style>
  <w:style w:type="paragraph" w:styleId="1">
    <w:name w:val="heading 1"/>
    <w:basedOn w:val="a1"/>
    <w:next w:val="a1"/>
    <w:link w:val="1Char"/>
    <w:uiPriority w:val="99"/>
    <w:qFormat/>
    <w:rsid w:val="001E2525"/>
    <w:pPr>
      <w:keepNext/>
      <w:shd w:val="solid" w:color="FFFFFF" w:fill="FFFFFF"/>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0"/>
    </w:pPr>
    <w:rPr>
      <w:b/>
    </w:rPr>
  </w:style>
  <w:style w:type="paragraph" w:styleId="21">
    <w:name w:val="heading 2"/>
    <w:basedOn w:val="a1"/>
    <w:next w:val="a1"/>
    <w:link w:val="2Char"/>
    <w:uiPriority w:val="99"/>
    <w:qFormat/>
    <w:rsid w:val="001E2525"/>
    <w:pPr>
      <w:keepNext/>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1"/>
    </w:pPr>
    <w:rPr>
      <w:b/>
    </w:rPr>
  </w:style>
  <w:style w:type="paragraph" w:styleId="31">
    <w:name w:val="heading 3"/>
    <w:basedOn w:val="a1"/>
    <w:next w:val="a1"/>
    <w:link w:val="3Char"/>
    <w:uiPriority w:val="99"/>
    <w:qFormat/>
    <w:rsid w:val="001E2525"/>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2"/>
    </w:pPr>
    <w:rPr>
      <w:b/>
      <w:sz w:val="20"/>
      <w:lang w:val="el-GR"/>
    </w:rPr>
  </w:style>
  <w:style w:type="paragraph" w:styleId="41">
    <w:name w:val="heading 4"/>
    <w:basedOn w:val="a1"/>
    <w:next w:val="a1"/>
    <w:link w:val="4Char"/>
    <w:uiPriority w:val="99"/>
    <w:qFormat/>
    <w:rsid w:val="001E2525"/>
    <w:pPr>
      <w:keepNext/>
      <w:spacing w:before="240" w:after="60"/>
      <w:outlineLvl w:val="3"/>
    </w:pPr>
    <w:rPr>
      <w:b/>
      <w:bCs/>
      <w:sz w:val="28"/>
      <w:szCs w:val="28"/>
    </w:rPr>
  </w:style>
  <w:style w:type="paragraph" w:styleId="51">
    <w:name w:val="heading 5"/>
    <w:basedOn w:val="a1"/>
    <w:next w:val="a1"/>
    <w:link w:val="5Char"/>
    <w:uiPriority w:val="99"/>
    <w:qFormat/>
    <w:rsid w:val="001E2525"/>
    <w:pPr>
      <w:keepNext/>
      <w:outlineLvl w:val="4"/>
    </w:pPr>
    <w:rPr>
      <w:u w:val="single"/>
    </w:rPr>
  </w:style>
  <w:style w:type="paragraph" w:styleId="6">
    <w:name w:val="heading 6"/>
    <w:basedOn w:val="a1"/>
    <w:next w:val="a1"/>
    <w:link w:val="6Char"/>
    <w:uiPriority w:val="99"/>
    <w:qFormat/>
    <w:rsid w:val="001E2525"/>
    <w:pPr>
      <w:keepNext/>
      <w:jc w:val="both"/>
      <w:outlineLvl w:val="5"/>
    </w:pPr>
  </w:style>
  <w:style w:type="paragraph" w:styleId="7">
    <w:name w:val="heading 7"/>
    <w:basedOn w:val="a1"/>
    <w:next w:val="a1"/>
    <w:link w:val="7Char"/>
    <w:uiPriority w:val="99"/>
    <w:qFormat/>
    <w:rsid w:val="001E2525"/>
    <w:pPr>
      <w:keepNext/>
      <w:spacing w:line="240" w:lineRule="auto"/>
      <w:jc w:val="center"/>
      <w:outlineLvl w:val="6"/>
    </w:pPr>
    <w:rPr>
      <w:b/>
      <w:sz w:val="20"/>
      <w:lang w:val="el-GR"/>
    </w:rPr>
  </w:style>
  <w:style w:type="paragraph" w:styleId="8">
    <w:name w:val="heading 8"/>
    <w:basedOn w:val="a1"/>
    <w:next w:val="a1"/>
    <w:link w:val="8Char"/>
    <w:uiPriority w:val="99"/>
    <w:qFormat/>
    <w:rsid w:val="001E2525"/>
    <w:pPr>
      <w:keepNext/>
      <w:ind w:left="454"/>
      <w:jc w:val="both"/>
      <w:outlineLvl w:val="7"/>
    </w:pPr>
  </w:style>
  <w:style w:type="paragraph" w:styleId="9">
    <w:name w:val="heading 9"/>
    <w:basedOn w:val="a1"/>
    <w:next w:val="a1"/>
    <w:link w:val="9Char"/>
    <w:uiPriority w:val="99"/>
    <w:qFormat/>
    <w:rsid w:val="001E2525"/>
    <w:pPr>
      <w:keepNext/>
      <w:jc w:val="both"/>
      <w:outlineLvl w:val="8"/>
    </w:pPr>
    <w:rPr>
      <w:b/>
      <w:sz w:val="16"/>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9"/>
    <w:locked/>
    <w:rsid w:val="00415781"/>
    <w:rPr>
      <w:rFonts w:ascii="Cambria" w:hAnsi="Cambria" w:cs="Times New Roman"/>
      <w:b/>
      <w:bCs/>
      <w:kern w:val="32"/>
      <w:sz w:val="32"/>
      <w:szCs w:val="32"/>
      <w:lang w:val="en-US" w:eastAsia="en-US"/>
    </w:rPr>
  </w:style>
  <w:style w:type="character" w:customStyle="1" w:styleId="2Char">
    <w:name w:val="Επικεφαλίδα 2 Char"/>
    <w:basedOn w:val="a2"/>
    <w:link w:val="21"/>
    <w:uiPriority w:val="99"/>
    <w:locked/>
    <w:rsid w:val="00415781"/>
    <w:rPr>
      <w:rFonts w:ascii="Cambria" w:hAnsi="Cambria" w:cs="Times New Roman"/>
      <w:b/>
      <w:bCs/>
      <w:i/>
      <w:iCs/>
      <w:sz w:val="28"/>
      <w:szCs w:val="28"/>
      <w:lang w:val="en-US" w:eastAsia="en-US"/>
    </w:rPr>
  </w:style>
  <w:style w:type="character" w:customStyle="1" w:styleId="3Char">
    <w:name w:val="Επικεφαλίδα 3 Char"/>
    <w:basedOn w:val="a2"/>
    <w:link w:val="31"/>
    <w:uiPriority w:val="99"/>
    <w:semiHidden/>
    <w:locked/>
    <w:rsid w:val="00415781"/>
    <w:rPr>
      <w:rFonts w:ascii="Cambria" w:hAnsi="Cambria" w:cs="Times New Roman"/>
      <w:b/>
      <w:bCs/>
      <w:sz w:val="26"/>
      <w:szCs w:val="26"/>
      <w:lang w:val="en-US" w:eastAsia="en-US"/>
    </w:rPr>
  </w:style>
  <w:style w:type="character" w:customStyle="1" w:styleId="4Char">
    <w:name w:val="Επικεφαλίδα 4 Char"/>
    <w:basedOn w:val="a2"/>
    <w:link w:val="41"/>
    <w:uiPriority w:val="99"/>
    <w:semiHidden/>
    <w:locked/>
    <w:rsid w:val="00415781"/>
    <w:rPr>
      <w:rFonts w:ascii="Calibri" w:hAnsi="Calibri" w:cs="Times New Roman"/>
      <w:b/>
      <w:bCs/>
      <w:sz w:val="28"/>
      <w:szCs w:val="28"/>
      <w:lang w:val="en-US" w:eastAsia="en-US"/>
    </w:rPr>
  </w:style>
  <w:style w:type="character" w:customStyle="1" w:styleId="5Char">
    <w:name w:val="Επικεφαλίδα 5 Char"/>
    <w:basedOn w:val="a2"/>
    <w:link w:val="51"/>
    <w:uiPriority w:val="99"/>
    <w:semiHidden/>
    <w:locked/>
    <w:rsid w:val="00415781"/>
    <w:rPr>
      <w:rFonts w:ascii="Calibri" w:hAnsi="Calibri" w:cs="Times New Roman"/>
      <w:b/>
      <w:bCs/>
      <w:i/>
      <w:iCs/>
      <w:sz w:val="26"/>
      <w:szCs w:val="26"/>
      <w:lang w:val="en-US" w:eastAsia="en-US"/>
    </w:rPr>
  </w:style>
  <w:style w:type="character" w:customStyle="1" w:styleId="6Char">
    <w:name w:val="Επικεφαλίδα 6 Char"/>
    <w:basedOn w:val="a2"/>
    <w:link w:val="6"/>
    <w:uiPriority w:val="99"/>
    <w:semiHidden/>
    <w:locked/>
    <w:rsid w:val="00415781"/>
    <w:rPr>
      <w:rFonts w:ascii="Calibri" w:hAnsi="Calibri" w:cs="Times New Roman"/>
      <w:b/>
      <w:bCs/>
      <w:lang w:val="en-US" w:eastAsia="en-US"/>
    </w:rPr>
  </w:style>
  <w:style w:type="character" w:customStyle="1" w:styleId="7Char">
    <w:name w:val="Επικεφαλίδα 7 Char"/>
    <w:basedOn w:val="a2"/>
    <w:link w:val="7"/>
    <w:uiPriority w:val="99"/>
    <w:semiHidden/>
    <w:locked/>
    <w:rsid w:val="00415781"/>
    <w:rPr>
      <w:rFonts w:ascii="Calibri" w:hAnsi="Calibri" w:cs="Times New Roman"/>
      <w:sz w:val="24"/>
      <w:szCs w:val="24"/>
      <w:lang w:val="en-US" w:eastAsia="en-US"/>
    </w:rPr>
  </w:style>
  <w:style w:type="character" w:customStyle="1" w:styleId="8Char">
    <w:name w:val="Επικεφαλίδα 8 Char"/>
    <w:basedOn w:val="a2"/>
    <w:link w:val="8"/>
    <w:uiPriority w:val="99"/>
    <w:semiHidden/>
    <w:locked/>
    <w:rsid w:val="00415781"/>
    <w:rPr>
      <w:rFonts w:ascii="Calibri" w:hAnsi="Calibri" w:cs="Times New Roman"/>
      <w:i/>
      <w:iCs/>
      <w:sz w:val="24"/>
      <w:szCs w:val="24"/>
      <w:lang w:val="en-US" w:eastAsia="en-US"/>
    </w:rPr>
  </w:style>
  <w:style w:type="character" w:customStyle="1" w:styleId="9Char">
    <w:name w:val="Επικεφαλίδα 9 Char"/>
    <w:basedOn w:val="a2"/>
    <w:link w:val="9"/>
    <w:uiPriority w:val="99"/>
    <w:semiHidden/>
    <w:locked/>
    <w:rsid w:val="00415781"/>
    <w:rPr>
      <w:rFonts w:ascii="Cambria" w:hAnsi="Cambria" w:cs="Times New Roman"/>
      <w:lang w:val="en-US" w:eastAsia="en-US"/>
    </w:rPr>
  </w:style>
  <w:style w:type="paragraph" w:styleId="a5">
    <w:name w:val="header"/>
    <w:basedOn w:val="a1"/>
    <w:link w:val="Char"/>
    <w:uiPriority w:val="99"/>
    <w:rsid w:val="001E2525"/>
    <w:pPr>
      <w:tabs>
        <w:tab w:val="center" w:pos="4536"/>
        <w:tab w:val="right" w:pos="9072"/>
      </w:tabs>
    </w:pPr>
  </w:style>
  <w:style w:type="character" w:customStyle="1" w:styleId="Char">
    <w:name w:val="Κεφαλίδα Char"/>
    <w:basedOn w:val="a2"/>
    <w:link w:val="a5"/>
    <w:uiPriority w:val="99"/>
    <w:locked/>
    <w:rsid w:val="00D60FDF"/>
    <w:rPr>
      <w:rFonts w:cs="Times New Roman"/>
      <w:sz w:val="22"/>
      <w:lang w:val="en-US" w:eastAsia="en-US"/>
    </w:rPr>
  </w:style>
  <w:style w:type="paragraph" w:styleId="a6">
    <w:name w:val="footer"/>
    <w:basedOn w:val="a1"/>
    <w:link w:val="Char0"/>
    <w:uiPriority w:val="99"/>
    <w:rsid w:val="001E2525"/>
    <w:pPr>
      <w:tabs>
        <w:tab w:val="center" w:pos="4536"/>
        <w:tab w:val="right" w:pos="9072"/>
      </w:tabs>
    </w:pPr>
  </w:style>
  <w:style w:type="character" w:customStyle="1" w:styleId="Char0">
    <w:name w:val="Υποσέλιδο Char"/>
    <w:basedOn w:val="a2"/>
    <w:link w:val="a6"/>
    <w:uiPriority w:val="99"/>
    <w:locked/>
    <w:rsid w:val="00415781"/>
    <w:rPr>
      <w:rFonts w:cs="Times New Roman"/>
      <w:sz w:val="20"/>
      <w:szCs w:val="20"/>
      <w:lang w:val="en-US" w:eastAsia="en-US"/>
    </w:rPr>
  </w:style>
  <w:style w:type="paragraph" w:styleId="a">
    <w:name w:val="List Bullet"/>
    <w:basedOn w:val="a1"/>
    <w:uiPriority w:val="99"/>
    <w:rsid w:val="001E2525"/>
    <w:pPr>
      <w:numPr>
        <w:numId w:val="13"/>
      </w:numPr>
      <w:tabs>
        <w:tab w:val="clear" w:pos="926"/>
        <w:tab w:val="left" w:pos="284"/>
        <w:tab w:val="left" w:pos="907"/>
      </w:tabs>
      <w:ind w:left="284" w:hanging="284"/>
    </w:pPr>
  </w:style>
  <w:style w:type="paragraph" w:styleId="20">
    <w:name w:val="List Bullet 2"/>
    <w:basedOn w:val="a1"/>
    <w:uiPriority w:val="99"/>
    <w:rsid w:val="001E2525"/>
    <w:pPr>
      <w:numPr>
        <w:numId w:val="14"/>
      </w:numPr>
      <w:tabs>
        <w:tab w:val="clear" w:pos="1209"/>
        <w:tab w:val="left" w:pos="567"/>
      </w:tabs>
      <w:ind w:left="851" w:hanging="284"/>
    </w:pPr>
  </w:style>
  <w:style w:type="paragraph" w:styleId="30">
    <w:name w:val="List Bullet 3"/>
    <w:basedOn w:val="a1"/>
    <w:uiPriority w:val="99"/>
    <w:rsid w:val="001E2525"/>
    <w:pPr>
      <w:numPr>
        <w:numId w:val="11"/>
      </w:numPr>
      <w:tabs>
        <w:tab w:val="clear" w:pos="360"/>
        <w:tab w:val="clear" w:pos="907"/>
        <w:tab w:val="left" w:pos="851"/>
      </w:tabs>
      <w:ind w:left="1135" w:hanging="284"/>
    </w:pPr>
  </w:style>
  <w:style w:type="paragraph" w:styleId="40">
    <w:name w:val="List Bullet 4"/>
    <w:basedOn w:val="a1"/>
    <w:uiPriority w:val="99"/>
    <w:rsid w:val="001E2525"/>
    <w:pPr>
      <w:numPr>
        <w:numId w:val="12"/>
      </w:numPr>
      <w:tabs>
        <w:tab w:val="clear" w:pos="643"/>
        <w:tab w:val="left" w:pos="1134"/>
      </w:tabs>
      <w:ind w:left="1418" w:hanging="284"/>
    </w:pPr>
  </w:style>
  <w:style w:type="paragraph" w:styleId="a0">
    <w:name w:val="List Number"/>
    <w:basedOn w:val="a1"/>
    <w:uiPriority w:val="99"/>
    <w:rsid w:val="001E2525"/>
    <w:pPr>
      <w:numPr>
        <w:numId w:val="15"/>
      </w:numPr>
      <w:tabs>
        <w:tab w:val="clear" w:pos="360"/>
        <w:tab w:val="left" w:pos="284"/>
      </w:tabs>
      <w:ind w:left="284" w:hanging="284"/>
    </w:pPr>
  </w:style>
  <w:style w:type="paragraph" w:styleId="2">
    <w:name w:val="List Number 2"/>
    <w:basedOn w:val="a1"/>
    <w:uiPriority w:val="99"/>
    <w:rsid w:val="001E2525"/>
    <w:pPr>
      <w:numPr>
        <w:numId w:val="16"/>
      </w:numPr>
      <w:tabs>
        <w:tab w:val="clear" w:pos="643"/>
        <w:tab w:val="left" w:pos="567"/>
      </w:tabs>
      <w:ind w:left="851" w:hanging="284"/>
    </w:pPr>
  </w:style>
  <w:style w:type="paragraph" w:styleId="3">
    <w:name w:val="List Number 3"/>
    <w:basedOn w:val="a1"/>
    <w:uiPriority w:val="99"/>
    <w:rsid w:val="001E2525"/>
    <w:pPr>
      <w:numPr>
        <w:numId w:val="17"/>
      </w:numPr>
      <w:tabs>
        <w:tab w:val="clear" w:pos="926"/>
        <w:tab w:val="left" w:pos="851"/>
      </w:tabs>
      <w:ind w:left="1135" w:hanging="284"/>
    </w:pPr>
  </w:style>
  <w:style w:type="paragraph" w:styleId="5">
    <w:name w:val="List Number 5"/>
    <w:basedOn w:val="a1"/>
    <w:uiPriority w:val="99"/>
    <w:rsid w:val="001E2525"/>
    <w:pPr>
      <w:numPr>
        <w:numId w:val="18"/>
      </w:numPr>
      <w:tabs>
        <w:tab w:val="clear" w:pos="1492"/>
        <w:tab w:val="left" w:pos="1418"/>
      </w:tabs>
      <w:ind w:left="1418" w:hanging="284"/>
    </w:pPr>
  </w:style>
  <w:style w:type="paragraph" w:styleId="4">
    <w:name w:val="List Number 4"/>
    <w:basedOn w:val="a1"/>
    <w:uiPriority w:val="99"/>
    <w:rsid w:val="001E2525"/>
    <w:pPr>
      <w:numPr>
        <w:numId w:val="19"/>
      </w:numPr>
      <w:tabs>
        <w:tab w:val="clear" w:pos="1209"/>
        <w:tab w:val="left" w:pos="1418"/>
      </w:tabs>
    </w:pPr>
  </w:style>
  <w:style w:type="paragraph" w:styleId="22">
    <w:name w:val="toc 2"/>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ind w:left="220"/>
    </w:pPr>
    <w:rPr>
      <w:b/>
      <w:bCs/>
      <w:szCs w:val="26"/>
    </w:rPr>
  </w:style>
  <w:style w:type="paragraph" w:styleId="50">
    <w:name w:val="List Bullet 5"/>
    <w:basedOn w:val="a1"/>
    <w:uiPriority w:val="99"/>
    <w:rsid w:val="001E2525"/>
    <w:pPr>
      <w:numPr>
        <w:numId w:val="20"/>
      </w:numPr>
      <w:tabs>
        <w:tab w:val="clear" w:pos="1492"/>
        <w:tab w:val="left" w:pos="1418"/>
      </w:tabs>
      <w:ind w:left="1702" w:hanging="284"/>
    </w:pPr>
  </w:style>
  <w:style w:type="paragraph" w:styleId="a7">
    <w:name w:val="Body Text"/>
    <w:basedOn w:val="a1"/>
    <w:link w:val="Char1"/>
    <w:uiPriority w:val="99"/>
    <w:rsid w:val="001E2525"/>
    <w:pPr>
      <w:spacing w:after="120"/>
    </w:pPr>
  </w:style>
  <w:style w:type="character" w:customStyle="1" w:styleId="Char1">
    <w:name w:val="Σώμα κειμένου Char"/>
    <w:basedOn w:val="a2"/>
    <w:link w:val="a7"/>
    <w:uiPriority w:val="99"/>
    <w:locked/>
    <w:rsid w:val="00415781"/>
    <w:rPr>
      <w:rFonts w:cs="Times New Roman"/>
      <w:sz w:val="20"/>
      <w:szCs w:val="20"/>
      <w:lang w:val="en-US" w:eastAsia="en-US"/>
    </w:rPr>
  </w:style>
  <w:style w:type="paragraph" w:styleId="a8">
    <w:name w:val="Body Text Indent"/>
    <w:basedOn w:val="a1"/>
    <w:link w:val="Char2"/>
    <w:uiPriority w:val="99"/>
    <w:rsid w:val="001E2525"/>
    <w:pPr>
      <w:spacing w:after="120"/>
      <w:ind w:left="283"/>
    </w:pPr>
  </w:style>
  <w:style w:type="character" w:customStyle="1" w:styleId="Char2">
    <w:name w:val="Σώμα κείμενου με εσοχή Char"/>
    <w:basedOn w:val="a2"/>
    <w:link w:val="a8"/>
    <w:uiPriority w:val="99"/>
    <w:semiHidden/>
    <w:locked/>
    <w:rsid w:val="00415781"/>
    <w:rPr>
      <w:rFonts w:cs="Times New Roman"/>
      <w:sz w:val="20"/>
      <w:szCs w:val="20"/>
      <w:lang w:val="en-US" w:eastAsia="en-US"/>
    </w:rPr>
  </w:style>
  <w:style w:type="paragraph" w:customStyle="1" w:styleId="AA1stlevelbullet">
    <w:name w:val="AA 1st level bullet"/>
    <w:basedOn w:val="a1"/>
    <w:next w:val="1"/>
    <w:uiPriority w:val="99"/>
    <w:rsid w:val="001E2525"/>
    <w:pPr>
      <w:numPr>
        <w:numId w:val="21"/>
      </w:numPr>
      <w:tabs>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27" w:hanging="227"/>
    </w:pPr>
    <w:rPr>
      <w:b/>
    </w:rPr>
  </w:style>
  <w:style w:type="paragraph" w:customStyle="1" w:styleId="AA2ndlevelbullet">
    <w:name w:val="AA 2nd level bullet"/>
    <w:basedOn w:val="AA1stlevelbullet"/>
    <w:uiPriority w:val="99"/>
    <w:rsid w:val="001E2525"/>
    <w:pPr>
      <w:numPr>
        <w:numId w:val="24"/>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a1"/>
    <w:uiPriority w:val="99"/>
    <w:rsid w:val="001E2525"/>
    <w:pPr>
      <w:numPr>
        <w:numId w:val="22"/>
      </w:numPr>
      <w:tabs>
        <w:tab w:val="clear" w:pos="227"/>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ind w:left="0" w:firstLine="0"/>
    </w:pPr>
  </w:style>
  <w:style w:type="paragraph" w:styleId="10">
    <w:name w:val="toc 1"/>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pPr>
    <w:rPr>
      <w:b/>
      <w:bCs/>
      <w:i/>
      <w:iCs/>
      <w:szCs w:val="28"/>
    </w:rPr>
  </w:style>
  <w:style w:type="paragraph" w:styleId="23">
    <w:name w:val="Body Text Indent 2"/>
    <w:basedOn w:val="a1"/>
    <w:link w:val="2Char0"/>
    <w:uiPriority w:val="99"/>
    <w:rsid w:val="001E2525"/>
    <w:pPr>
      <w:ind w:left="227"/>
    </w:pPr>
  </w:style>
  <w:style w:type="character" w:customStyle="1" w:styleId="2Char0">
    <w:name w:val="Σώμα κείμενου με εσοχή 2 Char"/>
    <w:basedOn w:val="a2"/>
    <w:link w:val="23"/>
    <w:uiPriority w:val="99"/>
    <w:semiHidden/>
    <w:locked/>
    <w:rsid w:val="00415781"/>
    <w:rPr>
      <w:rFonts w:cs="Times New Roman"/>
      <w:sz w:val="20"/>
      <w:szCs w:val="20"/>
      <w:lang w:val="en-US" w:eastAsia="en-US"/>
    </w:rPr>
  </w:style>
  <w:style w:type="paragraph" w:customStyle="1" w:styleId="ParagraphNumbering">
    <w:name w:val="Paragraph Numbering"/>
    <w:basedOn w:val="a5"/>
    <w:uiPriority w:val="99"/>
    <w:rsid w:val="001E2525"/>
    <w:pPr>
      <w:numPr>
        <w:numId w:val="23"/>
      </w:numPr>
      <w:tabs>
        <w:tab w:val="clear" w:pos="227"/>
        <w:tab w:val="clear" w:pos="454"/>
        <w:tab w:val="clear" w:pos="705"/>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 w:val="left" w:pos="284"/>
      </w:tabs>
      <w:ind w:left="0" w:firstLine="0"/>
    </w:pPr>
  </w:style>
  <w:style w:type="paragraph" w:customStyle="1" w:styleId="AAheadingwocontents">
    <w:name w:val="AA heading wo contents"/>
    <w:basedOn w:val="a1"/>
    <w:uiPriority w:val="99"/>
    <w:rsid w:val="001E2525"/>
    <w:pPr>
      <w:spacing w:line="280" w:lineRule="atLeast"/>
    </w:pPr>
    <w:rPr>
      <w:b/>
    </w:rPr>
  </w:style>
  <w:style w:type="paragraph" w:customStyle="1" w:styleId="StandaardOpinion">
    <w:name w:val="StandaardOpinion"/>
    <w:basedOn w:val="a1"/>
    <w:uiPriority w:val="99"/>
    <w:rsid w:val="001E2525"/>
    <w:pPr>
      <w:spacing w:line="280" w:lineRule="atLeast"/>
    </w:pPr>
  </w:style>
  <w:style w:type="paragraph" w:styleId="32">
    <w:name w:val="Body Text Indent 3"/>
    <w:basedOn w:val="a1"/>
    <w:link w:val="3Char0"/>
    <w:uiPriority w:val="99"/>
    <w:rsid w:val="001E2525"/>
    <w:pPr>
      <w:ind w:left="227"/>
      <w:jc w:val="both"/>
    </w:pPr>
  </w:style>
  <w:style w:type="character" w:customStyle="1" w:styleId="3Char0">
    <w:name w:val="Σώμα κείμενου με εσοχή 3 Char"/>
    <w:basedOn w:val="a2"/>
    <w:link w:val="32"/>
    <w:uiPriority w:val="99"/>
    <w:semiHidden/>
    <w:locked/>
    <w:rsid w:val="00415781"/>
    <w:rPr>
      <w:rFonts w:cs="Times New Roman"/>
      <w:sz w:val="16"/>
      <w:szCs w:val="16"/>
      <w:lang w:val="en-US" w:eastAsia="en-US"/>
    </w:rPr>
  </w:style>
  <w:style w:type="paragraph" w:styleId="a9">
    <w:name w:val="List"/>
    <w:basedOn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0" w:hanging="360"/>
    </w:pPr>
    <w:rPr>
      <w:sz w:val="20"/>
      <w:lang w:val="el-GR"/>
    </w:rPr>
  </w:style>
  <w:style w:type="paragraph" w:styleId="33">
    <w:name w:val="Body Text 3"/>
    <w:basedOn w:val="a1"/>
    <w:link w:val="3Char1"/>
    <w:uiPriority w:val="99"/>
    <w:rsid w:val="001E2525"/>
    <w:pPr>
      <w:tabs>
        <w:tab w:val="left" w:pos="0"/>
        <w:tab w:val="left" w:pos="864"/>
        <w:tab w:val="left" w:pos="1440"/>
        <w:tab w:val="left" w:pos="2160"/>
        <w:tab w:val="left" w:pos="2880"/>
        <w:tab w:val="left" w:pos="3600"/>
        <w:tab w:val="left" w:pos="4320"/>
        <w:tab w:val="left" w:pos="5040"/>
        <w:tab w:val="left" w:pos="5760"/>
        <w:tab w:val="left" w:pos="6480"/>
        <w:tab w:val="left" w:pos="7200"/>
        <w:tab w:val="left" w:pos="8010"/>
        <w:tab w:val="left" w:pos="8640"/>
        <w:tab w:val="left" w:pos="9360"/>
        <w:tab w:val="left" w:pos="10080"/>
        <w:tab w:val="left" w:pos="10800"/>
        <w:tab w:val="left" w:pos="11520"/>
      </w:tabs>
      <w:jc w:val="both"/>
    </w:pPr>
  </w:style>
  <w:style w:type="character" w:customStyle="1" w:styleId="3Char1">
    <w:name w:val="Σώμα κείμενου 3 Char"/>
    <w:basedOn w:val="a2"/>
    <w:link w:val="33"/>
    <w:uiPriority w:val="99"/>
    <w:locked/>
    <w:rsid w:val="00415781"/>
    <w:rPr>
      <w:rFonts w:cs="Times New Roman"/>
      <w:sz w:val="16"/>
      <w:szCs w:val="16"/>
      <w:lang w:val="en-US" w:eastAsia="en-US"/>
    </w:rPr>
  </w:style>
  <w:style w:type="character" w:styleId="aa">
    <w:name w:val="page number"/>
    <w:basedOn w:val="a2"/>
    <w:uiPriority w:val="99"/>
    <w:rsid w:val="001E2525"/>
    <w:rPr>
      <w:rFonts w:cs="Times New Roman"/>
    </w:rPr>
  </w:style>
  <w:style w:type="paragraph" w:styleId="ab">
    <w:name w:val="envelope return"/>
    <w:basedOn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1134"/>
      </w:tabs>
      <w:spacing w:line="280" w:lineRule="atLeast"/>
    </w:pPr>
    <w:rPr>
      <w:sz w:val="20"/>
    </w:rPr>
  </w:style>
  <w:style w:type="character" w:styleId="-">
    <w:name w:val="Hyperlink"/>
    <w:basedOn w:val="a2"/>
    <w:uiPriority w:val="99"/>
    <w:rsid w:val="001E2525"/>
    <w:rPr>
      <w:rFonts w:cs="Times New Roman"/>
      <w:color w:val="0000FF"/>
      <w:u w:val="single"/>
    </w:rPr>
  </w:style>
  <w:style w:type="paragraph" w:customStyle="1" w:styleId="xl38">
    <w:name w:val="xl38"/>
    <w:basedOn w:val="a1"/>
    <w:uiPriority w:val="99"/>
    <w:rsid w:val="001E2525"/>
    <w:pPr>
      <w:pBdr>
        <w:bottom w:val="single" w:sz="12"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pPr>
    <w:rPr>
      <w:rFonts w:eastAsia="Arial Unicode MS" w:cs="Arial Unicode MS"/>
      <w:b/>
      <w:bCs/>
      <w:sz w:val="24"/>
      <w:szCs w:val="24"/>
      <w:lang w:val="el-GR" w:eastAsia="el-GR"/>
    </w:rPr>
  </w:style>
  <w:style w:type="paragraph" w:styleId="ac">
    <w:name w:val="Document Map"/>
    <w:basedOn w:val="a1"/>
    <w:link w:val="Char3"/>
    <w:uiPriority w:val="99"/>
    <w:semiHidden/>
    <w:rsid w:val="001E2525"/>
    <w:pPr>
      <w:shd w:val="clear" w:color="auto" w:fill="000080"/>
    </w:pPr>
    <w:rPr>
      <w:rFonts w:ascii="Tahoma" w:hAnsi="Tahoma" w:cs="Tahoma"/>
      <w:sz w:val="20"/>
    </w:rPr>
  </w:style>
  <w:style w:type="character" w:customStyle="1" w:styleId="Char3">
    <w:name w:val="Χάρτης εγγράφου Char"/>
    <w:basedOn w:val="a2"/>
    <w:link w:val="ac"/>
    <w:uiPriority w:val="99"/>
    <w:semiHidden/>
    <w:locked/>
    <w:rsid w:val="00415781"/>
    <w:rPr>
      <w:rFonts w:cs="Times New Roman"/>
      <w:sz w:val="2"/>
      <w:lang w:val="en-US" w:eastAsia="en-US"/>
    </w:rPr>
  </w:style>
  <w:style w:type="paragraph" w:styleId="24">
    <w:name w:val="Body Text 2"/>
    <w:basedOn w:val="a1"/>
    <w:link w:val="2Char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20" w:line="480" w:lineRule="auto"/>
    </w:pPr>
    <w:rPr>
      <w:sz w:val="24"/>
      <w:szCs w:val="24"/>
    </w:rPr>
  </w:style>
  <w:style w:type="character" w:customStyle="1" w:styleId="2Char1">
    <w:name w:val="Σώμα κείμενου 2 Char"/>
    <w:basedOn w:val="a2"/>
    <w:link w:val="24"/>
    <w:uiPriority w:val="99"/>
    <w:semiHidden/>
    <w:locked/>
    <w:rsid w:val="00415781"/>
    <w:rPr>
      <w:rFonts w:cs="Times New Roman"/>
      <w:sz w:val="20"/>
      <w:szCs w:val="20"/>
      <w:lang w:val="en-US" w:eastAsia="en-US"/>
    </w:rPr>
  </w:style>
  <w:style w:type="paragraph" w:styleId="ad">
    <w:name w:val="footnote text"/>
    <w:basedOn w:val="a1"/>
    <w:link w:val="Char4"/>
    <w:uiPriority w:val="99"/>
    <w:semiHidden/>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240" w:lineRule="auto"/>
      <w:textAlignment w:val="baseline"/>
    </w:pPr>
    <w:rPr>
      <w:sz w:val="20"/>
      <w:lang w:val="el-GR" w:eastAsia="el-GR"/>
    </w:rPr>
  </w:style>
  <w:style w:type="character" w:customStyle="1" w:styleId="Char4">
    <w:name w:val="Κείμενο υποσημείωσης Char"/>
    <w:basedOn w:val="a2"/>
    <w:link w:val="ad"/>
    <w:uiPriority w:val="99"/>
    <w:semiHidden/>
    <w:locked/>
    <w:rsid w:val="00415781"/>
    <w:rPr>
      <w:rFonts w:cs="Times New Roman"/>
      <w:sz w:val="20"/>
      <w:szCs w:val="20"/>
      <w:lang w:val="en-US" w:eastAsia="en-US"/>
    </w:rPr>
  </w:style>
  <w:style w:type="paragraph" w:customStyle="1" w:styleId="Default">
    <w:name w:val="Default"/>
    <w:uiPriority w:val="99"/>
    <w:rsid w:val="001E2525"/>
    <w:pPr>
      <w:autoSpaceDE w:val="0"/>
      <w:autoSpaceDN w:val="0"/>
      <w:adjustRightInd w:val="0"/>
    </w:pPr>
    <w:rPr>
      <w:rFonts w:ascii="Arial" w:hAnsi="Arial" w:cs="Arial"/>
      <w:color w:val="000000"/>
      <w:sz w:val="24"/>
      <w:szCs w:val="24"/>
    </w:rPr>
  </w:style>
  <w:style w:type="paragraph" w:customStyle="1" w:styleId="11">
    <w:name w:val="Βασικό1"/>
    <w:basedOn w:val="Default"/>
    <w:next w:val="Default"/>
    <w:uiPriority w:val="99"/>
    <w:rsid w:val="001E2525"/>
    <w:rPr>
      <w:rFonts w:cs="Times New Roman"/>
      <w:color w:val="auto"/>
    </w:rPr>
  </w:style>
  <w:style w:type="paragraph" w:styleId="ae">
    <w:name w:val="Block Text"/>
    <w:basedOn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67" w:right="-426"/>
      <w:jc w:val="both"/>
    </w:pPr>
    <w:rPr>
      <w:sz w:val="20"/>
      <w:szCs w:val="24"/>
      <w:lang w:val="el-GR"/>
    </w:rPr>
  </w:style>
  <w:style w:type="paragraph" w:customStyle="1" w:styleId="xl53">
    <w:name w:val="xl53"/>
    <w:basedOn w:val="a1"/>
    <w:uiPriority w:val="99"/>
    <w:rsid w:val="001E2525"/>
    <w:pPr>
      <w:pBdr>
        <w:bottom w:val="single" w:sz="4"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jc w:val="right"/>
      <w:textAlignment w:val="top"/>
    </w:pPr>
    <w:rPr>
      <w:rFonts w:eastAsia="Arial Unicode MS" w:cs="Arial Unicode MS"/>
      <w:sz w:val="24"/>
      <w:szCs w:val="24"/>
      <w:lang w:val="el-GR" w:eastAsia="el-GR"/>
    </w:rPr>
  </w:style>
  <w:style w:type="paragraph" w:customStyle="1" w:styleId="xl43">
    <w:name w:val="xl43"/>
    <w:basedOn w:val="a1"/>
    <w:uiPriority w:val="99"/>
    <w:rsid w:val="001E2525"/>
    <w:pPr>
      <w:pBdr>
        <w:bottom w:val="single" w:sz="4"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jc w:val="both"/>
      <w:textAlignment w:val="top"/>
    </w:pPr>
    <w:rPr>
      <w:rFonts w:eastAsia="Arial Unicode MS" w:cs="Arial Unicode MS"/>
      <w:b/>
      <w:bCs/>
      <w:sz w:val="24"/>
      <w:szCs w:val="24"/>
      <w:lang w:val="el-GR" w:eastAsia="el-GR"/>
    </w:rPr>
  </w:style>
  <w:style w:type="paragraph" w:styleId="af">
    <w:name w:val="caption"/>
    <w:basedOn w:val="a1"/>
    <w:next w:val="a1"/>
    <w:uiPriority w:val="99"/>
    <w:qFormat/>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pPr>
    <w:rPr>
      <w:b/>
      <w:i/>
      <w:iCs/>
      <w:sz w:val="24"/>
      <w:szCs w:val="24"/>
      <w:lang w:val="el-GR" w:eastAsia="el-GR"/>
    </w:rPr>
  </w:style>
  <w:style w:type="paragraph" w:styleId="af0">
    <w:name w:val="Title"/>
    <w:basedOn w:val="a1"/>
    <w:link w:val="Char5"/>
    <w:uiPriority w:val="99"/>
    <w:qFormat/>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pPr>
    <w:rPr>
      <w:b/>
      <w:sz w:val="26"/>
      <w:lang w:val="el-GR"/>
    </w:rPr>
  </w:style>
  <w:style w:type="character" w:customStyle="1" w:styleId="Char5">
    <w:name w:val="Τίτλος Char"/>
    <w:basedOn w:val="a2"/>
    <w:link w:val="af0"/>
    <w:uiPriority w:val="99"/>
    <w:locked/>
    <w:rsid w:val="00415781"/>
    <w:rPr>
      <w:rFonts w:ascii="Cambria" w:hAnsi="Cambria" w:cs="Times New Roman"/>
      <w:b/>
      <w:bCs/>
      <w:kern w:val="28"/>
      <w:sz w:val="32"/>
      <w:szCs w:val="32"/>
      <w:lang w:val="en-US" w:eastAsia="en-US"/>
    </w:rPr>
  </w:style>
  <w:style w:type="paragraph" w:customStyle="1" w:styleId="Body">
    <w:name w:val="Body"/>
    <w:aliases w:val="by"/>
    <w:basedOn w:val="a1"/>
    <w:uiPriority w:val="99"/>
    <w:rsid w:val="001E2525"/>
    <w:pPr>
      <w:keepLin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60" w:line="260" w:lineRule="exact"/>
      <w:jc w:val="both"/>
    </w:pPr>
    <w:rPr>
      <w:lang w:val="el-GR"/>
    </w:rPr>
  </w:style>
  <w:style w:type="paragraph" w:customStyle="1" w:styleId="Salutation1">
    <w:name w:val="Salutation1"/>
    <w:aliases w:val="sal"/>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60" w:line="260" w:lineRule="exact"/>
    </w:pPr>
    <w:rPr>
      <w:lang w:val="el-GR"/>
    </w:rPr>
  </w:style>
  <w:style w:type="paragraph" w:customStyle="1" w:styleId="ClosingSalutation">
    <w:name w:val="Closing Salutation"/>
    <w:aliases w:val="cls"/>
    <w:basedOn w:val="a1"/>
    <w:next w:val="a1"/>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040" w:line="260" w:lineRule="exact"/>
    </w:pPr>
    <w:rPr>
      <w:lang w:val="el-GR"/>
    </w:rPr>
  </w:style>
  <w:style w:type="paragraph" w:customStyle="1" w:styleId="zKISOffAddress">
    <w:name w:val="zKISOffAddress"/>
    <w:basedOn w:val="a1"/>
    <w:uiPriority w:val="99"/>
    <w:rsid w:val="001E2525"/>
    <w:pPr>
      <w:framePr w:hSpace="215" w:wrap="around" w:vAnchor="page" w:hAnchor="page" w:x="4282" w:y="1294"/>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190" w:lineRule="exact"/>
    </w:pPr>
    <w:rPr>
      <w:rFonts w:ascii="Univers 45 Light" w:hAnsi="Univers 45 Light"/>
      <w:sz w:val="15"/>
    </w:rPr>
  </w:style>
  <w:style w:type="paragraph" w:customStyle="1" w:styleId="zKISDescFooter">
    <w:name w:val="zKISDescFooter"/>
    <w:basedOn w:val="a1"/>
    <w:uiPriority w:val="99"/>
    <w:rsid w:val="001E2525"/>
    <w:pPr>
      <w:framePr w:hSpace="284" w:wrap="around" w:vAnchor="page" w:hAnchor="page" w:x="4282" w:y="15905"/>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130" w:lineRule="exact"/>
    </w:pPr>
    <w:rPr>
      <w:rFonts w:ascii="Univers 45 Light" w:hAnsi="Univers 45 Light"/>
      <w:sz w:val="11"/>
    </w:rPr>
  </w:style>
  <w:style w:type="table" w:styleId="af1">
    <w:name w:val="Table Grid"/>
    <w:basedOn w:val="a3"/>
    <w:uiPriority w:val="99"/>
    <w:rsid w:val="00810A8E"/>
    <w:pPr>
      <w:spacing w:line="260" w:lineRule="atLeast"/>
    </w:pPr>
    <w:rPr>
      <w:rFonts w:ascii="CG Times (W1)" w:hAnsi="CG Times (W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ignature"/>
    <w:basedOn w:val="a1"/>
    <w:link w:val="Char6"/>
    <w:uiPriority w:val="99"/>
    <w:rsid w:val="001E252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pPr>
  </w:style>
  <w:style w:type="character" w:customStyle="1" w:styleId="Char6">
    <w:name w:val="Υπογραφή Char"/>
    <w:basedOn w:val="a2"/>
    <w:link w:val="af2"/>
    <w:uiPriority w:val="99"/>
    <w:semiHidden/>
    <w:locked/>
    <w:rsid w:val="00415781"/>
    <w:rPr>
      <w:rFonts w:cs="Times New Roman"/>
      <w:sz w:val="20"/>
      <w:szCs w:val="20"/>
      <w:lang w:val="en-US" w:eastAsia="en-US"/>
    </w:rPr>
  </w:style>
  <w:style w:type="character" w:styleId="-0">
    <w:name w:val="FollowedHyperlink"/>
    <w:basedOn w:val="a2"/>
    <w:uiPriority w:val="99"/>
    <w:rsid w:val="001E2525"/>
    <w:rPr>
      <w:rFonts w:cs="Times New Roman"/>
      <w:color w:val="606420"/>
      <w:u w:val="single"/>
    </w:rPr>
  </w:style>
  <w:style w:type="paragraph" w:customStyle="1" w:styleId="BalloonText1">
    <w:name w:val="Balloon Text1"/>
    <w:basedOn w:val="a1"/>
    <w:uiPriority w:val="99"/>
    <w:semiHidden/>
    <w:rsid w:val="001E2525"/>
    <w:rPr>
      <w:rFonts w:ascii="Tahoma" w:hAnsi="Tahoma" w:cs="Tahoma"/>
      <w:sz w:val="16"/>
      <w:szCs w:val="16"/>
    </w:rPr>
  </w:style>
  <w:style w:type="paragraph" w:styleId="af3">
    <w:name w:val="List Paragraph"/>
    <w:basedOn w:val="a1"/>
    <w:uiPriority w:val="99"/>
    <w:qFormat/>
    <w:rsid w:val="00FB2EA9"/>
    <w:pPr>
      <w:ind w:left="720"/>
      <w:contextualSpacing/>
    </w:pPr>
  </w:style>
  <w:style w:type="character" w:customStyle="1" w:styleId="longtext1">
    <w:name w:val="long_text1"/>
    <w:basedOn w:val="a2"/>
    <w:uiPriority w:val="99"/>
    <w:rsid w:val="00591098"/>
    <w:rPr>
      <w:rFonts w:cs="Times New Roman"/>
      <w:sz w:val="18"/>
      <w:szCs w:val="18"/>
    </w:rPr>
  </w:style>
  <w:style w:type="paragraph" w:styleId="af4">
    <w:name w:val="Balloon Text"/>
    <w:basedOn w:val="a1"/>
    <w:link w:val="Char7"/>
    <w:uiPriority w:val="99"/>
    <w:rsid w:val="002370F5"/>
    <w:pPr>
      <w:spacing w:line="240" w:lineRule="auto"/>
    </w:pPr>
    <w:rPr>
      <w:rFonts w:ascii="Tahoma" w:hAnsi="Tahoma" w:cs="Tahoma"/>
      <w:sz w:val="16"/>
      <w:szCs w:val="16"/>
    </w:rPr>
  </w:style>
  <w:style w:type="character" w:customStyle="1" w:styleId="Char7">
    <w:name w:val="Κείμενο πλαισίου Char"/>
    <w:basedOn w:val="a2"/>
    <w:link w:val="af4"/>
    <w:uiPriority w:val="99"/>
    <w:locked/>
    <w:rsid w:val="002370F5"/>
    <w:rPr>
      <w:rFonts w:ascii="Tahoma" w:hAnsi="Tahoma" w:cs="Tahoma"/>
      <w:sz w:val="16"/>
      <w:szCs w:val="16"/>
      <w:lang w:val="en-US" w:eastAsia="en-US"/>
    </w:rPr>
  </w:style>
  <w:style w:type="paragraph" w:customStyle="1" w:styleId="058">
    <w:name w:val="Στυλ Πλήρης Αριστερά:  058 εκ."/>
    <w:basedOn w:val="a1"/>
    <w:autoRedefine/>
    <w:uiPriority w:val="99"/>
    <w:rsid w:val="002370F5"/>
    <w:pPr>
      <w:framePr w:hSpace="180" w:wrap="around" w:vAnchor="text" w:hAnchor="text" w:xAlign="center" w:y="1"/>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suppressOverlap/>
      <w:jc w:val="both"/>
    </w:pPr>
    <w:rPr>
      <w:rFonts w:eastAsia="Arial Unicode MS"/>
      <w:sz w:val="18"/>
      <w:szCs w:val="17"/>
      <w:lang w:val="el-GR" w:eastAsia="el-GR"/>
    </w:rPr>
  </w:style>
  <w:style w:type="paragraph" w:customStyle="1" w:styleId="12">
    <w:name w:val="Στυλ1"/>
    <w:basedOn w:val="a1"/>
    <w:uiPriority w:val="99"/>
    <w:rsid w:val="006D47A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jc w:val="both"/>
    </w:pPr>
    <w:rPr>
      <w:rFonts w:ascii="Arial" w:eastAsia="Arial Unicode MS" w:hAnsi="Arial" w:cs="Arial"/>
      <w:sz w:val="20"/>
      <w:szCs w:val="16"/>
      <w:lang w:val="el-GR"/>
    </w:rPr>
  </w:style>
  <w:style w:type="paragraph" w:styleId="Web">
    <w:name w:val="Normal (Web)"/>
    <w:basedOn w:val="a1"/>
    <w:uiPriority w:val="99"/>
    <w:rsid w:val="0021434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pPr>
    <w:rPr>
      <w:sz w:val="24"/>
      <w:szCs w:val="24"/>
      <w:lang w:val="el-GR" w:eastAsia="el-GR"/>
    </w:rPr>
  </w:style>
  <w:style w:type="paragraph" w:customStyle="1" w:styleId="Subject">
    <w:name w:val="Subject"/>
    <w:basedOn w:val="a1"/>
    <w:uiPriority w:val="99"/>
    <w:rsid w:val="00574569"/>
    <w:pPr>
      <w:keepNext/>
      <w:keepLines/>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90" w:lineRule="atLeast"/>
    </w:pPr>
    <w:rPr>
      <w:b/>
      <w:sz w:val="24"/>
      <w:lang w:val="en-GB"/>
    </w:rPr>
  </w:style>
  <w:style w:type="paragraph" w:styleId="af5">
    <w:name w:val="TOC Heading"/>
    <w:basedOn w:val="1"/>
    <w:next w:val="a1"/>
    <w:uiPriority w:val="99"/>
    <w:qFormat/>
    <w:rsid w:val="000760F1"/>
    <w:pPr>
      <w:keepLines/>
      <w:shd w:val="clear" w:color="auto" w:fill="auto"/>
      <w:spacing w:before="480" w:line="276" w:lineRule="auto"/>
      <w:outlineLvl w:val="9"/>
    </w:pPr>
    <w:rPr>
      <w:rFonts w:ascii="Cambria" w:hAnsi="Cambria"/>
      <w:bCs/>
      <w:color w:val="365F91"/>
      <w:sz w:val="28"/>
      <w:szCs w:val="28"/>
      <w:lang w:eastAsia="ja-JP"/>
    </w:rPr>
  </w:style>
  <w:style w:type="paragraph" w:styleId="34">
    <w:name w:val="toc 3"/>
    <w:basedOn w:val="a1"/>
    <w:next w:val="a1"/>
    <w:autoRedefine/>
    <w:uiPriority w:val="99"/>
    <w:rsid w:val="00086A0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right" w:leader="dot" w:pos="7926"/>
      </w:tabs>
      <w:spacing w:after="100" w:line="276" w:lineRule="auto"/>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86013">
      <w:marLeft w:val="0"/>
      <w:marRight w:val="0"/>
      <w:marTop w:val="0"/>
      <w:marBottom w:val="0"/>
      <w:divBdr>
        <w:top w:val="none" w:sz="0" w:space="0" w:color="auto"/>
        <w:left w:val="none" w:sz="0" w:space="0" w:color="auto"/>
        <w:bottom w:val="none" w:sz="0" w:space="0" w:color="auto"/>
        <w:right w:val="none" w:sz="0" w:space="0" w:color="auto"/>
      </w:divBdr>
    </w:div>
    <w:div w:id="1744986014">
      <w:marLeft w:val="0"/>
      <w:marRight w:val="0"/>
      <w:marTop w:val="0"/>
      <w:marBottom w:val="0"/>
      <w:divBdr>
        <w:top w:val="none" w:sz="0" w:space="0" w:color="auto"/>
        <w:left w:val="none" w:sz="0" w:space="0" w:color="auto"/>
        <w:bottom w:val="none" w:sz="0" w:space="0" w:color="auto"/>
        <w:right w:val="none" w:sz="0" w:space="0" w:color="auto"/>
      </w:divBdr>
    </w:div>
    <w:div w:id="1744986015">
      <w:marLeft w:val="0"/>
      <w:marRight w:val="0"/>
      <w:marTop w:val="0"/>
      <w:marBottom w:val="0"/>
      <w:divBdr>
        <w:top w:val="none" w:sz="0" w:space="0" w:color="auto"/>
        <w:left w:val="none" w:sz="0" w:space="0" w:color="auto"/>
        <w:bottom w:val="none" w:sz="0" w:space="0" w:color="auto"/>
        <w:right w:val="none" w:sz="0" w:space="0" w:color="auto"/>
      </w:divBdr>
    </w:div>
    <w:div w:id="1744986016">
      <w:marLeft w:val="0"/>
      <w:marRight w:val="0"/>
      <w:marTop w:val="0"/>
      <w:marBottom w:val="0"/>
      <w:divBdr>
        <w:top w:val="none" w:sz="0" w:space="0" w:color="auto"/>
        <w:left w:val="none" w:sz="0" w:space="0" w:color="auto"/>
        <w:bottom w:val="none" w:sz="0" w:space="0" w:color="auto"/>
        <w:right w:val="none" w:sz="0" w:space="0" w:color="auto"/>
      </w:divBdr>
    </w:div>
    <w:div w:id="1744986017">
      <w:marLeft w:val="0"/>
      <w:marRight w:val="0"/>
      <w:marTop w:val="0"/>
      <w:marBottom w:val="0"/>
      <w:divBdr>
        <w:top w:val="none" w:sz="0" w:space="0" w:color="auto"/>
        <w:left w:val="none" w:sz="0" w:space="0" w:color="auto"/>
        <w:bottom w:val="none" w:sz="0" w:space="0" w:color="auto"/>
        <w:right w:val="none" w:sz="0" w:space="0" w:color="auto"/>
      </w:divBdr>
    </w:div>
    <w:div w:id="1744986018">
      <w:marLeft w:val="0"/>
      <w:marRight w:val="0"/>
      <w:marTop w:val="0"/>
      <w:marBottom w:val="0"/>
      <w:divBdr>
        <w:top w:val="none" w:sz="0" w:space="0" w:color="auto"/>
        <w:left w:val="none" w:sz="0" w:space="0" w:color="auto"/>
        <w:bottom w:val="none" w:sz="0" w:space="0" w:color="auto"/>
        <w:right w:val="none" w:sz="0" w:space="0" w:color="auto"/>
      </w:divBdr>
    </w:div>
    <w:div w:id="1744986019">
      <w:marLeft w:val="0"/>
      <w:marRight w:val="0"/>
      <w:marTop w:val="0"/>
      <w:marBottom w:val="0"/>
      <w:divBdr>
        <w:top w:val="none" w:sz="0" w:space="0" w:color="auto"/>
        <w:left w:val="none" w:sz="0" w:space="0" w:color="auto"/>
        <w:bottom w:val="none" w:sz="0" w:space="0" w:color="auto"/>
        <w:right w:val="none" w:sz="0" w:space="0" w:color="auto"/>
      </w:divBdr>
    </w:div>
    <w:div w:id="1744986020">
      <w:marLeft w:val="0"/>
      <w:marRight w:val="0"/>
      <w:marTop w:val="0"/>
      <w:marBottom w:val="0"/>
      <w:divBdr>
        <w:top w:val="none" w:sz="0" w:space="0" w:color="auto"/>
        <w:left w:val="none" w:sz="0" w:space="0" w:color="auto"/>
        <w:bottom w:val="none" w:sz="0" w:space="0" w:color="auto"/>
        <w:right w:val="none" w:sz="0" w:space="0" w:color="auto"/>
      </w:divBdr>
    </w:div>
    <w:div w:id="1744986021">
      <w:marLeft w:val="0"/>
      <w:marRight w:val="0"/>
      <w:marTop w:val="0"/>
      <w:marBottom w:val="0"/>
      <w:divBdr>
        <w:top w:val="none" w:sz="0" w:space="0" w:color="auto"/>
        <w:left w:val="none" w:sz="0" w:space="0" w:color="auto"/>
        <w:bottom w:val="none" w:sz="0" w:space="0" w:color="auto"/>
        <w:right w:val="none" w:sz="0" w:space="0" w:color="auto"/>
      </w:divBdr>
    </w:div>
    <w:div w:id="1744986022">
      <w:marLeft w:val="0"/>
      <w:marRight w:val="0"/>
      <w:marTop w:val="0"/>
      <w:marBottom w:val="0"/>
      <w:divBdr>
        <w:top w:val="none" w:sz="0" w:space="0" w:color="auto"/>
        <w:left w:val="none" w:sz="0" w:space="0" w:color="auto"/>
        <w:bottom w:val="none" w:sz="0" w:space="0" w:color="auto"/>
        <w:right w:val="none" w:sz="0" w:space="0" w:color="auto"/>
      </w:divBdr>
    </w:div>
    <w:div w:id="1744986023">
      <w:marLeft w:val="0"/>
      <w:marRight w:val="0"/>
      <w:marTop w:val="0"/>
      <w:marBottom w:val="0"/>
      <w:divBdr>
        <w:top w:val="none" w:sz="0" w:space="0" w:color="auto"/>
        <w:left w:val="none" w:sz="0" w:space="0" w:color="auto"/>
        <w:bottom w:val="none" w:sz="0" w:space="0" w:color="auto"/>
        <w:right w:val="none" w:sz="0" w:space="0" w:color="auto"/>
      </w:divBdr>
    </w:div>
    <w:div w:id="1744986024">
      <w:marLeft w:val="0"/>
      <w:marRight w:val="0"/>
      <w:marTop w:val="0"/>
      <w:marBottom w:val="0"/>
      <w:divBdr>
        <w:top w:val="none" w:sz="0" w:space="0" w:color="auto"/>
        <w:left w:val="none" w:sz="0" w:space="0" w:color="auto"/>
        <w:bottom w:val="none" w:sz="0" w:space="0" w:color="auto"/>
        <w:right w:val="none" w:sz="0" w:space="0" w:color="auto"/>
      </w:divBdr>
    </w:div>
    <w:div w:id="1744986025">
      <w:marLeft w:val="0"/>
      <w:marRight w:val="0"/>
      <w:marTop w:val="0"/>
      <w:marBottom w:val="0"/>
      <w:divBdr>
        <w:top w:val="none" w:sz="0" w:space="0" w:color="auto"/>
        <w:left w:val="none" w:sz="0" w:space="0" w:color="auto"/>
        <w:bottom w:val="none" w:sz="0" w:space="0" w:color="auto"/>
        <w:right w:val="none" w:sz="0" w:space="0" w:color="auto"/>
      </w:divBdr>
    </w:div>
    <w:div w:id="1744986026">
      <w:marLeft w:val="0"/>
      <w:marRight w:val="0"/>
      <w:marTop w:val="0"/>
      <w:marBottom w:val="0"/>
      <w:divBdr>
        <w:top w:val="none" w:sz="0" w:space="0" w:color="auto"/>
        <w:left w:val="none" w:sz="0" w:space="0" w:color="auto"/>
        <w:bottom w:val="none" w:sz="0" w:space="0" w:color="auto"/>
        <w:right w:val="none" w:sz="0" w:space="0" w:color="auto"/>
      </w:divBdr>
    </w:div>
    <w:div w:id="1744986027">
      <w:marLeft w:val="0"/>
      <w:marRight w:val="0"/>
      <w:marTop w:val="0"/>
      <w:marBottom w:val="0"/>
      <w:divBdr>
        <w:top w:val="none" w:sz="0" w:space="0" w:color="auto"/>
        <w:left w:val="none" w:sz="0" w:space="0" w:color="auto"/>
        <w:bottom w:val="none" w:sz="0" w:space="0" w:color="auto"/>
        <w:right w:val="none" w:sz="0" w:space="0" w:color="auto"/>
      </w:divBdr>
    </w:div>
    <w:div w:id="1744986028">
      <w:marLeft w:val="0"/>
      <w:marRight w:val="0"/>
      <w:marTop w:val="0"/>
      <w:marBottom w:val="0"/>
      <w:divBdr>
        <w:top w:val="none" w:sz="0" w:space="0" w:color="auto"/>
        <w:left w:val="none" w:sz="0" w:space="0" w:color="auto"/>
        <w:bottom w:val="none" w:sz="0" w:space="0" w:color="auto"/>
        <w:right w:val="none" w:sz="0" w:space="0" w:color="auto"/>
      </w:divBdr>
    </w:div>
    <w:div w:id="1744986029">
      <w:marLeft w:val="0"/>
      <w:marRight w:val="0"/>
      <w:marTop w:val="0"/>
      <w:marBottom w:val="0"/>
      <w:divBdr>
        <w:top w:val="none" w:sz="0" w:space="0" w:color="auto"/>
        <w:left w:val="none" w:sz="0" w:space="0" w:color="auto"/>
        <w:bottom w:val="none" w:sz="0" w:space="0" w:color="auto"/>
        <w:right w:val="none" w:sz="0" w:space="0" w:color="auto"/>
      </w:divBdr>
    </w:div>
    <w:div w:id="1744986030">
      <w:marLeft w:val="0"/>
      <w:marRight w:val="0"/>
      <w:marTop w:val="0"/>
      <w:marBottom w:val="0"/>
      <w:divBdr>
        <w:top w:val="none" w:sz="0" w:space="0" w:color="auto"/>
        <w:left w:val="none" w:sz="0" w:space="0" w:color="auto"/>
        <w:bottom w:val="none" w:sz="0" w:space="0" w:color="auto"/>
        <w:right w:val="none" w:sz="0" w:space="0" w:color="auto"/>
      </w:divBdr>
    </w:div>
    <w:div w:id="1744986031">
      <w:marLeft w:val="0"/>
      <w:marRight w:val="0"/>
      <w:marTop w:val="0"/>
      <w:marBottom w:val="0"/>
      <w:divBdr>
        <w:top w:val="none" w:sz="0" w:space="0" w:color="auto"/>
        <w:left w:val="none" w:sz="0" w:space="0" w:color="auto"/>
        <w:bottom w:val="none" w:sz="0" w:space="0" w:color="auto"/>
        <w:right w:val="none" w:sz="0" w:space="0" w:color="auto"/>
      </w:divBdr>
    </w:div>
    <w:div w:id="1744986032">
      <w:marLeft w:val="0"/>
      <w:marRight w:val="0"/>
      <w:marTop w:val="0"/>
      <w:marBottom w:val="0"/>
      <w:divBdr>
        <w:top w:val="none" w:sz="0" w:space="0" w:color="auto"/>
        <w:left w:val="none" w:sz="0" w:space="0" w:color="auto"/>
        <w:bottom w:val="none" w:sz="0" w:space="0" w:color="auto"/>
        <w:right w:val="none" w:sz="0" w:space="0" w:color="auto"/>
      </w:divBdr>
    </w:div>
    <w:div w:id="1744986033">
      <w:marLeft w:val="0"/>
      <w:marRight w:val="0"/>
      <w:marTop w:val="0"/>
      <w:marBottom w:val="0"/>
      <w:divBdr>
        <w:top w:val="none" w:sz="0" w:space="0" w:color="auto"/>
        <w:left w:val="none" w:sz="0" w:space="0" w:color="auto"/>
        <w:bottom w:val="none" w:sz="0" w:space="0" w:color="auto"/>
        <w:right w:val="none" w:sz="0" w:space="0" w:color="auto"/>
      </w:divBdr>
    </w:div>
    <w:div w:id="1744986034">
      <w:marLeft w:val="0"/>
      <w:marRight w:val="0"/>
      <w:marTop w:val="0"/>
      <w:marBottom w:val="0"/>
      <w:divBdr>
        <w:top w:val="none" w:sz="0" w:space="0" w:color="auto"/>
        <w:left w:val="none" w:sz="0" w:space="0" w:color="auto"/>
        <w:bottom w:val="none" w:sz="0" w:space="0" w:color="auto"/>
        <w:right w:val="none" w:sz="0" w:space="0" w:color="auto"/>
      </w:divBdr>
    </w:div>
    <w:div w:id="1744986035">
      <w:marLeft w:val="0"/>
      <w:marRight w:val="0"/>
      <w:marTop w:val="0"/>
      <w:marBottom w:val="0"/>
      <w:divBdr>
        <w:top w:val="none" w:sz="0" w:space="0" w:color="auto"/>
        <w:left w:val="none" w:sz="0" w:space="0" w:color="auto"/>
        <w:bottom w:val="none" w:sz="0" w:space="0" w:color="auto"/>
        <w:right w:val="none" w:sz="0" w:space="0" w:color="auto"/>
      </w:divBdr>
    </w:div>
    <w:div w:id="1744986036">
      <w:marLeft w:val="0"/>
      <w:marRight w:val="0"/>
      <w:marTop w:val="0"/>
      <w:marBottom w:val="0"/>
      <w:divBdr>
        <w:top w:val="none" w:sz="0" w:space="0" w:color="auto"/>
        <w:left w:val="none" w:sz="0" w:space="0" w:color="auto"/>
        <w:bottom w:val="none" w:sz="0" w:space="0" w:color="auto"/>
        <w:right w:val="none" w:sz="0" w:space="0" w:color="auto"/>
      </w:divBdr>
    </w:div>
    <w:div w:id="1744986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ateleasing.g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oleObject" Target="embeddings/____________Microsoft_Word_97_-_20031.doc"/><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____________Microsoft_Word_97_-_20032.doc"/><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oleObject" Target="embeddings/____________Microsoft_Word_97_-_20033.doc"/><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7603</Words>
  <Characters>41061</Characters>
  <Application>Microsoft Office Word</Application>
  <DocSecurity>0</DocSecurity>
  <Lines>342</Lines>
  <Paragraphs>97</Paragraphs>
  <ScaleCrop>false</ScaleCrop>
  <HeadingPairs>
    <vt:vector size="2" baseType="variant">
      <vt:variant>
        <vt:lpstr>Τίτλος</vt:lpstr>
      </vt:variant>
      <vt:variant>
        <vt:i4>1</vt:i4>
      </vt:variant>
    </vt:vector>
  </HeadingPairs>
  <TitlesOfParts>
    <vt:vector size="1" baseType="lpstr">
      <vt:lpstr/>
    </vt:vector>
  </TitlesOfParts>
  <Company>PricewaterhouseCoopers</Company>
  <LinksUpToDate>false</LinksUpToDate>
  <CharactersWithSpaces>48567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Ntokou</dc:creator>
  <cp:keywords/>
  <dc:description/>
  <cp:lastModifiedBy>Stavros Bonikos</cp:lastModifiedBy>
  <cp:revision>2</cp:revision>
  <cp:lastPrinted>2014-05-20T12:38:00Z</cp:lastPrinted>
  <dcterms:created xsi:type="dcterms:W3CDTF">2014-05-23T07:14:00Z</dcterms:created>
  <dcterms:modified xsi:type="dcterms:W3CDTF">2014-05-23T07:14:00Z</dcterms:modified>
</cp:coreProperties>
</file>